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37" w:type="dxa"/>
        <w:tblInd w:w="-348" w:type="dxa"/>
        <w:tblLook w:val="04A0" w:firstRow="1" w:lastRow="0" w:firstColumn="1" w:lastColumn="0" w:noHBand="0" w:noVBand="1"/>
      </w:tblPr>
      <w:tblGrid>
        <w:gridCol w:w="348"/>
        <w:gridCol w:w="4219"/>
        <w:gridCol w:w="485"/>
        <w:gridCol w:w="5185"/>
      </w:tblGrid>
      <w:tr w:rsidR="005849C7" w:rsidTr="00B119A9">
        <w:tc>
          <w:tcPr>
            <w:tcW w:w="5052" w:type="dxa"/>
            <w:gridSpan w:val="3"/>
            <w:shd w:val="clear" w:color="auto" w:fill="auto"/>
          </w:tcPr>
          <w:p w:rsidR="000E4061" w:rsidRDefault="000E4061" w:rsidP="00404100">
            <w:pPr>
              <w:spacing w:line="300" w:lineRule="exact"/>
              <w:jc w:val="right"/>
              <w:rPr>
                <w:i/>
                <w:color w:val="000000"/>
                <w:sz w:val="20"/>
                <w:szCs w:val="20"/>
                <w:lang w:val="vi-VN"/>
              </w:rPr>
            </w:pPr>
            <w:bookmarkStart w:id="0" w:name="_GoBack"/>
            <w:bookmarkEnd w:id="0"/>
          </w:p>
        </w:tc>
        <w:tc>
          <w:tcPr>
            <w:tcW w:w="5185" w:type="dxa"/>
            <w:shd w:val="clear" w:color="auto" w:fill="auto"/>
          </w:tcPr>
          <w:p w:rsidR="000E4061" w:rsidRDefault="004A6645" w:rsidP="00404100">
            <w:pPr>
              <w:spacing w:line="300" w:lineRule="exact"/>
              <w:jc w:val="center"/>
              <w:rPr>
                <w:b/>
                <w:color w:val="000000"/>
                <w:sz w:val="20"/>
                <w:szCs w:val="20"/>
                <w:lang w:val="nl-NL"/>
              </w:rPr>
            </w:pPr>
            <w:r>
              <w:rPr>
                <w:b/>
                <w:color w:val="000000"/>
                <w:sz w:val="20"/>
                <w:szCs w:val="20"/>
                <w:lang w:val="vi-VN"/>
              </w:rPr>
              <w:t>Mẫu số: D</w:t>
            </w:r>
            <w:r w:rsidR="006A5E24">
              <w:rPr>
                <w:b/>
                <w:color w:val="000000"/>
                <w:sz w:val="20"/>
                <w:szCs w:val="20"/>
                <w:lang w:val="vi-VN"/>
              </w:rPr>
              <w:t>23-</w:t>
            </w:r>
            <w:r>
              <w:rPr>
                <w:b/>
                <w:color w:val="000000"/>
                <w:sz w:val="20"/>
                <w:szCs w:val="20"/>
                <w:lang w:val="vi-VN"/>
              </w:rPr>
              <w:t>THADS</w:t>
            </w:r>
          </w:p>
          <w:p w:rsidR="00F33D8A" w:rsidRDefault="004A6645" w:rsidP="00F33D8A">
            <w:pPr>
              <w:jc w:val="center"/>
              <w:rPr>
                <w:i/>
                <w:color w:val="000000"/>
                <w:sz w:val="20"/>
                <w:szCs w:val="20"/>
                <w:lang w:val="vi-VN"/>
              </w:rPr>
            </w:pPr>
            <w:r>
              <w:rPr>
                <w:i/>
                <w:color w:val="000000"/>
                <w:sz w:val="20"/>
                <w:szCs w:val="20"/>
                <w:lang w:val="vi-VN"/>
              </w:rPr>
              <w:t xml:space="preserve">(Ban hành kèm theo Thông tư số 04/2023/TT-BTP </w:t>
            </w:r>
          </w:p>
          <w:p w:rsidR="000E4061" w:rsidRDefault="00F33D8A" w:rsidP="00F33D8A">
            <w:pPr>
              <w:jc w:val="center"/>
              <w:rPr>
                <w:i/>
                <w:color w:val="000000"/>
                <w:sz w:val="20"/>
                <w:szCs w:val="20"/>
                <w:lang w:val="vi-VN"/>
              </w:rPr>
            </w:pPr>
            <w:r>
              <w:rPr>
                <w:i/>
                <w:color w:val="000000"/>
                <w:sz w:val="20"/>
                <w:szCs w:val="20"/>
                <w:lang w:val="vi-VN"/>
              </w:rPr>
              <w:t xml:space="preserve">ngày 14/8/2023 của Bộ Tư pháp)                                             </w:t>
            </w:r>
          </w:p>
        </w:tc>
      </w:tr>
      <w:tr w:rsidR="005849C7" w:rsidTr="00B119A9">
        <w:tblPrEx>
          <w:tblLook w:val="01E0" w:firstRow="1" w:lastRow="1" w:firstColumn="1" w:lastColumn="1" w:noHBand="0" w:noVBand="0"/>
        </w:tblPrEx>
        <w:trPr>
          <w:gridBefore w:val="1"/>
          <w:wBefore w:w="348" w:type="dxa"/>
        </w:trPr>
        <w:tc>
          <w:tcPr>
            <w:tcW w:w="4219" w:type="dxa"/>
          </w:tcPr>
          <w:p w:rsidR="000E4061" w:rsidRDefault="00CF32E7" w:rsidP="00404100">
            <w:pPr>
              <w:spacing w:line="300" w:lineRule="exact"/>
              <w:jc w:val="center"/>
              <w:rPr>
                <w:color w:val="000000"/>
                <w:sz w:val="26"/>
                <w:szCs w:val="26"/>
                <w:lang w:val="nl-NL"/>
              </w:rPr>
            </w:pPr>
            <w:r>
              <w:rPr>
                <w:color w:val="000000"/>
                <w:sz w:val="26"/>
                <w:szCs w:val="26"/>
                <w:lang w:val="nl-NL"/>
              </w:rPr>
              <w:t xml:space="preserve">CỤC THADS TỈNH TIỀN GIANG  </w:t>
            </w:r>
          </w:p>
        </w:tc>
        <w:tc>
          <w:tcPr>
            <w:tcW w:w="5670" w:type="dxa"/>
            <w:gridSpan w:val="2"/>
          </w:tcPr>
          <w:p w:rsidR="000E4061" w:rsidRDefault="004A6645" w:rsidP="00404100">
            <w:pPr>
              <w:spacing w:line="300" w:lineRule="exact"/>
              <w:jc w:val="center"/>
              <w:rPr>
                <w:b/>
                <w:color w:val="000000"/>
                <w:sz w:val="26"/>
                <w:szCs w:val="26"/>
                <w:lang w:val="nl-NL"/>
              </w:rPr>
            </w:pPr>
            <w:r>
              <w:rPr>
                <w:b/>
                <w:color w:val="000000"/>
                <w:sz w:val="26"/>
                <w:szCs w:val="26"/>
                <w:lang w:val="nl-NL"/>
              </w:rPr>
              <w:t>CỘNG HOÀ XÃ HỘI CHỦ NGHĨA VIỆT NAM</w:t>
            </w:r>
          </w:p>
        </w:tc>
      </w:tr>
      <w:tr w:rsidR="005849C7" w:rsidTr="00B119A9">
        <w:tblPrEx>
          <w:tblLook w:val="01E0" w:firstRow="1" w:lastRow="1" w:firstColumn="1" w:lastColumn="1" w:noHBand="0" w:noVBand="0"/>
        </w:tblPrEx>
        <w:trPr>
          <w:gridBefore w:val="1"/>
          <w:wBefore w:w="348" w:type="dxa"/>
        </w:trPr>
        <w:tc>
          <w:tcPr>
            <w:tcW w:w="4219" w:type="dxa"/>
          </w:tcPr>
          <w:p w:rsidR="00CF32E7" w:rsidRDefault="00CF32E7" w:rsidP="00CF32E7">
            <w:pPr>
              <w:rPr>
                <w:b/>
                <w:color w:val="000000"/>
                <w:sz w:val="26"/>
                <w:szCs w:val="26"/>
                <w:lang w:val="nl-NL"/>
              </w:rPr>
            </w:pPr>
            <w:r>
              <w:rPr>
                <w:b/>
                <w:color w:val="000000"/>
                <w:sz w:val="26"/>
                <w:szCs w:val="26"/>
                <w:lang w:val="nl-NL"/>
              </w:rPr>
              <w:t>CHI CỤC THI HÀNH ÁN DÂN SỰ</w:t>
            </w:r>
          </w:p>
          <w:p w:rsidR="000E4061" w:rsidRDefault="00CF32E7" w:rsidP="00CF32E7">
            <w:pPr>
              <w:spacing w:line="300" w:lineRule="exact"/>
              <w:jc w:val="center"/>
              <w:rPr>
                <w:color w:val="000000"/>
                <w:sz w:val="26"/>
                <w:szCs w:val="26"/>
                <w:lang w:val="nl-NL"/>
              </w:rPr>
            </w:pPr>
            <w:r>
              <w:rPr>
                <w:b/>
                <w:color w:val="000000"/>
                <w:sz w:val="26"/>
                <w:szCs w:val="26"/>
                <w:lang w:val="nl-NL"/>
              </w:rPr>
              <w:t>HUYỆN GÒ CÔNG TÂY</w:t>
            </w:r>
          </w:p>
        </w:tc>
        <w:tc>
          <w:tcPr>
            <w:tcW w:w="5670" w:type="dxa"/>
            <w:gridSpan w:val="2"/>
          </w:tcPr>
          <w:p w:rsidR="000E4061" w:rsidRDefault="00BC136C" w:rsidP="00404100">
            <w:pPr>
              <w:spacing w:line="300" w:lineRule="exact"/>
              <w:jc w:val="center"/>
              <w:rPr>
                <w:b/>
                <w:color w:val="000000"/>
                <w:sz w:val="26"/>
                <w:szCs w:val="26"/>
              </w:rPr>
            </w:pPr>
            <w:r>
              <w:rPr>
                <w:noProof/>
                <w:color w:val="000000"/>
              </w:rPr>
              <mc:AlternateContent>
                <mc:Choice Requires="wps">
                  <w:drawing>
                    <wp:anchor distT="0" distB="0" distL="114300" distR="114300" simplePos="0" relativeHeight="251656704" behindDoc="0" locked="0" layoutInCell="1" allowOverlap="1">
                      <wp:simplePos x="0" y="0"/>
                      <wp:positionH relativeFrom="column">
                        <wp:posOffset>764540</wp:posOffset>
                      </wp:positionH>
                      <wp:positionV relativeFrom="paragraph">
                        <wp:posOffset>223520</wp:posOffset>
                      </wp:positionV>
                      <wp:extent cx="1943100" cy="0"/>
                      <wp:effectExtent l="12065" t="13970" r="6985" b="508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pt,17.6pt" to="213.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Z6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NsmU+zFESj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"/>
                  </w:pict>
                </mc:Fallback>
              </mc:AlternateContent>
            </w:r>
            <w:r w:rsidR="004A6645">
              <w:rPr>
                <w:b/>
                <w:color w:val="000000"/>
                <w:sz w:val="26"/>
                <w:szCs w:val="26"/>
              </w:rPr>
              <w:t>Độc lập - Tự do - Hạnh phúc</w:t>
            </w:r>
          </w:p>
        </w:tc>
      </w:tr>
      <w:tr w:rsidR="005849C7" w:rsidTr="00B119A9">
        <w:tblPrEx>
          <w:tblLook w:val="01E0" w:firstRow="1" w:lastRow="1" w:firstColumn="1" w:lastColumn="1" w:noHBand="0" w:noVBand="0"/>
        </w:tblPrEx>
        <w:trPr>
          <w:gridBefore w:val="1"/>
          <w:wBefore w:w="348" w:type="dxa"/>
        </w:trPr>
        <w:tc>
          <w:tcPr>
            <w:tcW w:w="4219" w:type="dxa"/>
          </w:tcPr>
          <w:p w:rsidR="000E4061" w:rsidRDefault="00BC136C" w:rsidP="00404100">
            <w:pPr>
              <w:spacing w:line="300" w:lineRule="exact"/>
              <w:jc w:val="center"/>
              <w:rPr>
                <w:b/>
                <w:color w:val="000000"/>
                <w:sz w:val="26"/>
                <w:szCs w:val="26"/>
              </w:rPr>
            </w:pPr>
            <w:r>
              <w:rPr>
                <w:noProof/>
                <w:color w:val="000000"/>
              </w:rPr>
              <mc:AlternateContent>
                <mc:Choice Requires="wps">
                  <w:drawing>
                    <wp:anchor distT="0" distB="0" distL="114300" distR="114300" simplePos="0" relativeHeight="251657728" behindDoc="0" locked="0" layoutInCell="1" allowOverlap="1">
                      <wp:simplePos x="0" y="0"/>
                      <wp:positionH relativeFrom="column">
                        <wp:posOffset>687705</wp:posOffset>
                      </wp:positionH>
                      <wp:positionV relativeFrom="paragraph">
                        <wp:posOffset>26035</wp:posOffset>
                      </wp:positionV>
                      <wp:extent cx="1143000" cy="0"/>
                      <wp:effectExtent l="11430" t="6985" r="7620"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2.05pt" to="144.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" strokeweight="1pt"/>
                  </w:pict>
                </mc:Fallback>
              </mc:AlternateContent>
            </w:r>
          </w:p>
        </w:tc>
        <w:tc>
          <w:tcPr>
            <w:tcW w:w="5670" w:type="dxa"/>
            <w:gridSpan w:val="2"/>
          </w:tcPr>
          <w:p w:rsidR="000E4061" w:rsidRDefault="000E4061" w:rsidP="00404100">
            <w:pPr>
              <w:spacing w:line="300" w:lineRule="exact"/>
              <w:jc w:val="center"/>
              <w:rPr>
                <w:b/>
                <w:color w:val="000000"/>
                <w:sz w:val="26"/>
                <w:szCs w:val="26"/>
              </w:rPr>
            </w:pPr>
          </w:p>
        </w:tc>
      </w:tr>
      <w:tr w:rsidR="005849C7" w:rsidTr="00B119A9">
        <w:tblPrEx>
          <w:tblLook w:val="01E0" w:firstRow="1" w:lastRow="1" w:firstColumn="1" w:lastColumn="1" w:noHBand="0" w:noVBand="0"/>
        </w:tblPrEx>
        <w:trPr>
          <w:gridBefore w:val="1"/>
          <w:wBefore w:w="348" w:type="dxa"/>
        </w:trPr>
        <w:tc>
          <w:tcPr>
            <w:tcW w:w="4219" w:type="dxa"/>
          </w:tcPr>
          <w:p w:rsidR="000E4061" w:rsidRDefault="00275101" w:rsidP="00A50E88">
            <w:pPr>
              <w:spacing w:line="300" w:lineRule="exact"/>
              <w:jc w:val="center"/>
              <w:rPr>
                <w:color w:val="000000"/>
                <w:sz w:val="26"/>
                <w:szCs w:val="26"/>
                <w:lang w:val="nl-NL"/>
              </w:rPr>
            </w:pPr>
            <w:r>
              <w:rPr>
                <w:color w:val="000000"/>
                <w:sz w:val="26"/>
                <w:szCs w:val="26"/>
                <w:lang w:val="nl-NL"/>
              </w:rPr>
              <w:t>Số: 6</w:t>
            </w:r>
            <w:r w:rsidR="00A50E88">
              <w:rPr>
                <w:color w:val="000000"/>
                <w:sz w:val="26"/>
                <w:szCs w:val="26"/>
                <w:lang w:val="nl-NL"/>
              </w:rPr>
              <w:t>8</w:t>
            </w:r>
            <w:r w:rsidR="004A6645">
              <w:rPr>
                <w:color w:val="000000"/>
                <w:sz w:val="26"/>
                <w:szCs w:val="26"/>
                <w:lang w:val="nl-NL"/>
              </w:rPr>
              <w:t>/TB-</w:t>
            </w:r>
            <w:r w:rsidR="00B119A9">
              <w:rPr>
                <w:color w:val="000000"/>
                <w:sz w:val="26"/>
                <w:szCs w:val="26"/>
                <w:lang w:val="nl-NL"/>
              </w:rPr>
              <w:t>CC</w:t>
            </w:r>
            <w:r w:rsidR="004A6645">
              <w:rPr>
                <w:color w:val="000000"/>
                <w:sz w:val="26"/>
                <w:szCs w:val="26"/>
                <w:lang w:val="nl-NL"/>
              </w:rPr>
              <w:t>THADS</w:t>
            </w:r>
          </w:p>
        </w:tc>
        <w:tc>
          <w:tcPr>
            <w:tcW w:w="5670" w:type="dxa"/>
            <w:gridSpan w:val="2"/>
          </w:tcPr>
          <w:p w:rsidR="000E4061" w:rsidRDefault="00B119A9" w:rsidP="00792664">
            <w:pPr>
              <w:spacing w:line="300" w:lineRule="exact"/>
              <w:jc w:val="center"/>
              <w:rPr>
                <w:b/>
                <w:i/>
                <w:color w:val="000000"/>
                <w:sz w:val="26"/>
                <w:szCs w:val="26"/>
                <w:lang w:val="nl-NL"/>
              </w:rPr>
            </w:pPr>
            <w:r>
              <w:rPr>
                <w:i/>
                <w:color w:val="000000"/>
                <w:sz w:val="26"/>
                <w:szCs w:val="26"/>
                <w:lang w:val="nl-NL"/>
              </w:rPr>
              <w:t>Gò Công Tây</w:t>
            </w:r>
            <w:r w:rsidR="004A6645">
              <w:rPr>
                <w:i/>
                <w:color w:val="000000"/>
                <w:sz w:val="26"/>
                <w:szCs w:val="26"/>
                <w:lang w:val="nl-NL"/>
              </w:rPr>
              <w:t>, ngày</w:t>
            </w:r>
            <w:r>
              <w:rPr>
                <w:i/>
                <w:color w:val="000000"/>
                <w:sz w:val="26"/>
                <w:szCs w:val="26"/>
                <w:lang w:val="nl-NL"/>
              </w:rPr>
              <w:t xml:space="preserve"> </w:t>
            </w:r>
            <w:r w:rsidR="00792664">
              <w:rPr>
                <w:i/>
                <w:color w:val="000000"/>
                <w:sz w:val="26"/>
                <w:szCs w:val="26"/>
                <w:lang w:val="nl-NL"/>
              </w:rPr>
              <w:t>18</w:t>
            </w:r>
            <w:r>
              <w:rPr>
                <w:i/>
                <w:color w:val="000000"/>
                <w:sz w:val="26"/>
                <w:szCs w:val="26"/>
                <w:lang w:val="nl-NL"/>
              </w:rPr>
              <w:t xml:space="preserve"> </w:t>
            </w:r>
            <w:r w:rsidR="004A6645">
              <w:rPr>
                <w:i/>
                <w:color w:val="000000"/>
                <w:sz w:val="26"/>
                <w:szCs w:val="26"/>
                <w:lang w:val="nl-NL"/>
              </w:rPr>
              <w:t>tháng</w:t>
            </w:r>
            <w:r>
              <w:rPr>
                <w:i/>
                <w:color w:val="000000"/>
                <w:sz w:val="26"/>
                <w:szCs w:val="26"/>
                <w:lang w:val="nl-NL"/>
              </w:rPr>
              <w:t xml:space="preserve"> </w:t>
            </w:r>
            <w:r w:rsidR="00D511CE">
              <w:rPr>
                <w:i/>
                <w:color w:val="000000"/>
                <w:sz w:val="26"/>
                <w:szCs w:val="26"/>
                <w:lang w:val="nl-NL"/>
              </w:rPr>
              <w:t>1</w:t>
            </w:r>
            <w:r w:rsidR="00792664">
              <w:rPr>
                <w:i/>
                <w:color w:val="000000"/>
                <w:sz w:val="26"/>
                <w:szCs w:val="26"/>
                <w:lang w:val="nl-NL"/>
              </w:rPr>
              <w:t>2</w:t>
            </w:r>
            <w:r>
              <w:rPr>
                <w:i/>
                <w:color w:val="000000"/>
                <w:sz w:val="26"/>
                <w:szCs w:val="26"/>
                <w:lang w:val="nl-NL"/>
              </w:rPr>
              <w:t xml:space="preserve"> </w:t>
            </w:r>
            <w:r w:rsidR="004A6645">
              <w:rPr>
                <w:i/>
                <w:color w:val="000000"/>
                <w:sz w:val="26"/>
                <w:szCs w:val="26"/>
                <w:lang w:val="nl-NL"/>
              </w:rPr>
              <w:t>năm 20</w:t>
            </w:r>
            <w:r w:rsidR="00364ABB">
              <w:rPr>
                <w:i/>
                <w:color w:val="000000"/>
                <w:sz w:val="26"/>
                <w:szCs w:val="26"/>
                <w:lang w:val="nl-NL"/>
              </w:rPr>
              <w:t>24</w:t>
            </w:r>
          </w:p>
        </w:tc>
      </w:tr>
    </w:tbl>
    <w:p w:rsidR="00364ABB" w:rsidRDefault="00364ABB" w:rsidP="007A168E">
      <w:pPr>
        <w:spacing w:line="300" w:lineRule="exact"/>
        <w:jc w:val="center"/>
        <w:rPr>
          <w:b/>
          <w:color w:val="000000"/>
          <w:sz w:val="28"/>
          <w:szCs w:val="28"/>
        </w:rPr>
      </w:pPr>
    </w:p>
    <w:p w:rsidR="000E4061" w:rsidRDefault="004A6645" w:rsidP="007A168E">
      <w:pPr>
        <w:spacing w:line="300" w:lineRule="exact"/>
        <w:jc w:val="center"/>
        <w:rPr>
          <w:b/>
          <w:color w:val="000000"/>
          <w:sz w:val="28"/>
          <w:szCs w:val="28"/>
        </w:rPr>
      </w:pPr>
      <w:r>
        <w:rPr>
          <w:b/>
          <w:color w:val="000000"/>
          <w:sz w:val="28"/>
          <w:szCs w:val="28"/>
        </w:rPr>
        <w:t xml:space="preserve">THÔNG BÁO </w:t>
      </w:r>
    </w:p>
    <w:p w:rsidR="000E4061" w:rsidRDefault="004A6645" w:rsidP="00404100">
      <w:pPr>
        <w:spacing w:line="300" w:lineRule="exact"/>
        <w:jc w:val="center"/>
        <w:rPr>
          <w:b/>
          <w:color w:val="000000"/>
          <w:sz w:val="28"/>
          <w:szCs w:val="28"/>
        </w:rPr>
      </w:pPr>
      <w:r>
        <w:rPr>
          <w:b/>
          <w:color w:val="000000"/>
          <w:sz w:val="28"/>
          <w:szCs w:val="28"/>
        </w:rPr>
        <w:t xml:space="preserve">Về </w:t>
      </w:r>
      <w:r>
        <w:rPr>
          <w:b/>
          <w:color w:val="000000"/>
          <w:sz w:val="28"/>
          <w:szCs w:val="28"/>
          <w:lang w:val="vi-VN"/>
        </w:rPr>
        <w:t xml:space="preserve">việc lựa chọn tổ chức </w:t>
      </w:r>
      <w:r>
        <w:rPr>
          <w:b/>
          <w:color w:val="000000"/>
          <w:sz w:val="28"/>
          <w:szCs w:val="28"/>
        </w:rPr>
        <w:t>bán đấu giá</w:t>
      </w:r>
      <w:r>
        <w:rPr>
          <w:b/>
          <w:color w:val="000000"/>
          <w:sz w:val="28"/>
          <w:szCs w:val="28"/>
          <w:lang w:val="vi-VN"/>
        </w:rPr>
        <w:t xml:space="preserve"> tài sản</w:t>
      </w:r>
      <w:r>
        <w:rPr>
          <w:b/>
          <w:color w:val="000000"/>
          <w:sz w:val="28"/>
          <w:szCs w:val="28"/>
        </w:rPr>
        <w:t xml:space="preserve">  </w:t>
      </w:r>
    </w:p>
    <w:p w:rsidR="000E4061" w:rsidRDefault="00BC136C" w:rsidP="00404100">
      <w:pPr>
        <w:spacing w:line="300" w:lineRule="exact"/>
        <w:jc w:val="both"/>
        <w:rPr>
          <w:color w:val="000000"/>
          <w:sz w:val="28"/>
          <w:szCs w:val="28"/>
          <w:lang w:val="vi-VN"/>
        </w:rPr>
      </w:pPr>
      <w:r>
        <w:rPr>
          <w:noProof/>
          <w:color w:val="000000"/>
          <w:sz w:val="28"/>
          <w:szCs w:val="28"/>
        </w:rPr>
        <mc:AlternateContent>
          <mc:Choice Requires="wps">
            <w:drawing>
              <wp:anchor distT="0" distB="0" distL="114300" distR="114300" simplePos="0" relativeHeight="251658752" behindDoc="0" locked="0" layoutInCell="1" allowOverlap="1">
                <wp:simplePos x="0" y="0"/>
                <wp:positionH relativeFrom="column">
                  <wp:posOffset>2321560</wp:posOffset>
                </wp:positionH>
                <wp:positionV relativeFrom="paragraph">
                  <wp:posOffset>30480</wp:posOffset>
                </wp:positionV>
                <wp:extent cx="1068705" cy="0"/>
                <wp:effectExtent l="6985" t="11430" r="10160"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8pt,2.4pt" to="266.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973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"/>
            </w:pict>
          </mc:Fallback>
        </mc:AlternateContent>
      </w:r>
      <w:r w:rsidR="004A6645">
        <w:rPr>
          <w:color w:val="000000"/>
          <w:sz w:val="28"/>
          <w:szCs w:val="28"/>
        </w:rPr>
        <w:tab/>
      </w:r>
      <w:r w:rsidR="004A6645">
        <w:rPr>
          <w:color w:val="000000"/>
          <w:sz w:val="28"/>
          <w:szCs w:val="28"/>
        </w:rPr>
        <w:tab/>
      </w:r>
    </w:p>
    <w:p w:rsidR="006F6E9A" w:rsidRPr="006F6E9A" w:rsidRDefault="006F6E9A" w:rsidP="00275101">
      <w:pPr>
        <w:spacing w:before="120"/>
        <w:ind w:firstLine="748"/>
        <w:jc w:val="both"/>
        <w:rPr>
          <w:i/>
          <w:sz w:val="28"/>
          <w:szCs w:val="28"/>
        </w:rPr>
      </w:pPr>
      <w:r w:rsidRPr="006F6E9A">
        <w:rPr>
          <w:i/>
          <w:sz w:val="28"/>
          <w:szCs w:val="28"/>
        </w:rPr>
        <w:t>Căn cứ khoản 2 Điều 101 Luật thi hành án dân sự được sửa đổi, bổ sung năm 20</w:t>
      </w:r>
      <w:r>
        <w:rPr>
          <w:i/>
          <w:sz w:val="28"/>
          <w:szCs w:val="28"/>
        </w:rPr>
        <w:t>22</w:t>
      </w:r>
      <w:r w:rsidRPr="006F6E9A">
        <w:rPr>
          <w:i/>
          <w:sz w:val="28"/>
          <w:szCs w:val="28"/>
        </w:rPr>
        <w:t>; Điều 56 Luật đấu giá tài sản năm 2016;</w:t>
      </w:r>
    </w:p>
    <w:p w:rsidR="00BC1E47" w:rsidRDefault="006F6E9A" w:rsidP="00275101">
      <w:pPr>
        <w:spacing w:before="120"/>
        <w:ind w:firstLine="748"/>
        <w:jc w:val="both"/>
        <w:rPr>
          <w:i/>
          <w:sz w:val="28"/>
          <w:szCs w:val="28"/>
        </w:rPr>
      </w:pPr>
      <w:r w:rsidRPr="006F6E9A">
        <w:rPr>
          <w:i/>
          <w:sz w:val="28"/>
          <w:szCs w:val="28"/>
        </w:rPr>
        <w:t xml:space="preserve">Căn cứ Điều 9 Quy trình lựa chọn tổ chức thẩm định giá, đấu giá tài sản để thi hành án </w:t>
      </w:r>
      <w:r>
        <w:rPr>
          <w:i/>
          <w:sz w:val="28"/>
          <w:szCs w:val="28"/>
        </w:rPr>
        <w:t>kèm theo quyết định số 1079/QĐ-</w:t>
      </w:r>
      <w:r w:rsidRPr="006F6E9A">
        <w:rPr>
          <w:i/>
          <w:sz w:val="28"/>
          <w:szCs w:val="28"/>
        </w:rPr>
        <w:t>TCTHADS ngày 25/12/2020 của Tổng cục Thi hành án dân sự</w:t>
      </w:r>
      <w:r w:rsidR="00BC1E47" w:rsidRPr="006F6E9A">
        <w:rPr>
          <w:i/>
          <w:sz w:val="28"/>
          <w:szCs w:val="28"/>
        </w:rPr>
        <w:t>;</w:t>
      </w:r>
    </w:p>
    <w:p w:rsidR="00472CDF" w:rsidRDefault="00D511CE" w:rsidP="00275101">
      <w:pPr>
        <w:spacing w:before="120"/>
        <w:ind w:firstLine="360"/>
        <w:jc w:val="both"/>
        <w:rPr>
          <w:i/>
          <w:color w:val="000000"/>
          <w:sz w:val="28"/>
          <w:szCs w:val="28"/>
          <w:lang w:val="nl-NL"/>
        </w:rPr>
      </w:pPr>
      <w:r>
        <w:rPr>
          <w:i/>
          <w:color w:val="000000"/>
          <w:sz w:val="28"/>
          <w:szCs w:val="28"/>
        </w:rPr>
        <w:t xml:space="preserve">     </w:t>
      </w:r>
      <w:r w:rsidR="00472CDF">
        <w:rPr>
          <w:i/>
          <w:color w:val="000000"/>
          <w:sz w:val="28"/>
          <w:szCs w:val="28"/>
        </w:rPr>
        <w:tab/>
        <w:t>Căn cứ Quyết định thi hành án số 119/QĐ-CCTHADS ngày 21 tháng 11 năm 2023 của Chi cục trưởng Chi cục Thi hành án dân sự</w:t>
      </w:r>
      <w:r w:rsidR="00472CDF">
        <w:rPr>
          <w:i/>
          <w:color w:val="000000"/>
          <w:sz w:val="28"/>
          <w:szCs w:val="28"/>
          <w:lang w:val="nl-NL"/>
        </w:rPr>
        <w:t xml:space="preserve"> huyện Gò Công Tây;</w:t>
      </w:r>
    </w:p>
    <w:p w:rsidR="00472CDF" w:rsidRPr="00792664" w:rsidRDefault="00472CDF" w:rsidP="00275101">
      <w:pPr>
        <w:spacing w:before="120"/>
        <w:ind w:firstLine="360"/>
        <w:jc w:val="both"/>
        <w:rPr>
          <w:i/>
          <w:color w:val="000000"/>
          <w:sz w:val="28"/>
          <w:szCs w:val="28"/>
          <w:lang w:val="nl-NL"/>
        </w:rPr>
      </w:pPr>
      <w:r>
        <w:rPr>
          <w:i/>
          <w:color w:val="000000"/>
          <w:sz w:val="28"/>
          <w:szCs w:val="28"/>
        </w:rPr>
        <w:t xml:space="preserve">     Căn cứ Quyết định thi hành án số 120/QĐ-CCTHADS ngày 21 tháng 11 năm 2023 của Chi cục trưởng Chi cục Thi hành án dân sự</w:t>
      </w:r>
      <w:r>
        <w:rPr>
          <w:i/>
          <w:color w:val="000000"/>
          <w:sz w:val="28"/>
          <w:szCs w:val="28"/>
          <w:lang w:val="nl-NL"/>
        </w:rPr>
        <w:t xml:space="preserve"> huyện Gò Công Tây;</w:t>
      </w:r>
    </w:p>
    <w:p w:rsidR="00472CDF" w:rsidRDefault="00472CDF" w:rsidP="00275101">
      <w:pPr>
        <w:spacing w:before="120"/>
        <w:ind w:firstLine="360"/>
        <w:jc w:val="both"/>
        <w:rPr>
          <w:i/>
          <w:color w:val="000000"/>
          <w:sz w:val="28"/>
          <w:szCs w:val="28"/>
          <w:lang w:val="nl-NL"/>
        </w:rPr>
      </w:pPr>
      <w:r>
        <w:rPr>
          <w:i/>
          <w:color w:val="000000"/>
          <w:sz w:val="28"/>
          <w:szCs w:val="28"/>
        </w:rPr>
        <w:t xml:space="preserve">    </w:t>
      </w:r>
      <w:r>
        <w:rPr>
          <w:i/>
          <w:color w:val="000000"/>
          <w:sz w:val="28"/>
          <w:szCs w:val="28"/>
          <w:lang w:val="nl-NL"/>
        </w:rPr>
        <w:t xml:space="preserve">Căn cứ Quyết định cưỡng chế thi hành án số 17/QĐ-CCTHADS ngày </w:t>
      </w:r>
      <w:r w:rsidR="00792664">
        <w:rPr>
          <w:i/>
          <w:color w:val="000000"/>
          <w:sz w:val="28"/>
          <w:szCs w:val="28"/>
          <w:lang w:val="nl-NL"/>
        </w:rPr>
        <w:t>2</w:t>
      </w:r>
      <w:r>
        <w:rPr>
          <w:i/>
          <w:color w:val="000000"/>
          <w:sz w:val="28"/>
          <w:szCs w:val="28"/>
          <w:lang w:val="nl-NL"/>
        </w:rPr>
        <w:t>9  tháng 12 năm 2023 của Chi cục Thi hành án dân sự huyện Gò Công Tây;</w:t>
      </w:r>
    </w:p>
    <w:p w:rsidR="00472CDF" w:rsidRDefault="00472CDF" w:rsidP="00275101">
      <w:pPr>
        <w:spacing w:before="120"/>
        <w:ind w:firstLine="360"/>
        <w:jc w:val="both"/>
        <w:rPr>
          <w:i/>
          <w:color w:val="000000"/>
          <w:sz w:val="28"/>
          <w:szCs w:val="28"/>
          <w:lang w:val="nl-NL"/>
        </w:rPr>
      </w:pPr>
      <w:r>
        <w:rPr>
          <w:i/>
          <w:color w:val="000000"/>
          <w:sz w:val="28"/>
          <w:szCs w:val="28"/>
          <w:lang w:val="nl-NL"/>
        </w:rPr>
        <w:t xml:space="preserve">    Căn cứ kết quả thẩm định giá của Chứng thư thẩm định giá số 006308014CTA00088 ngày 06 tháng 6 năm 2024 của Công ty TNHH Tư vấn và Định giá Châu Thành, địa chỉ: số 30/1F ấp Đông, xã Thới Tam Thôn, huyện</w:t>
      </w:r>
      <w:r w:rsidR="00792664">
        <w:rPr>
          <w:i/>
          <w:color w:val="000000"/>
          <w:sz w:val="28"/>
          <w:szCs w:val="28"/>
          <w:lang w:val="nl-NL"/>
        </w:rPr>
        <w:t xml:space="preserve"> Hóc Môn, thành phố Hồ Chí Minh;</w:t>
      </w:r>
    </w:p>
    <w:p w:rsidR="00792664" w:rsidRPr="00792664" w:rsidRDefault="00792664" w:rsidP="00275101">
      <w:pPr>
        <w:spacing w:before="120"/>
        <w:ind w:firstLine="360"/>
        <w:jc w:val="both"/>
        <w:rPr>
          <w:i/>
          <w:color w:val="000000"/>
          <w:sz w:val="28"/>
          <w:szCs w:val="28"/>
          <w:lang w:val="nl-NL"/>
        </w:rPr>
      </w:pPr>
      <w:r>
        <w:rPr>
          <w:i/>
          <w:color w:val="000000"/>
          <w:sz w:val="28"/>
          <w:szCs w:val="28"/>
          <w:lang w:val="nl-NL"/>
        </w:rPr>
        <w:t xml:space="preserve">     </w:t>
      </w:r>
      <w:r w:rsidRPr="00792664">
        <w:rPr>
          <w:i/>
          <w:color w:val="000000"/>
          <w:sz w:val="28"/>
          <w:szCs w:val="28"/>
          <w:lang w:val="nl-NL"/>
        </w:rPr>
        <w:t>Căn cứ Biên bản thoả thuận thi hành án ngày 31 tháng 6 năm 2024 giữa các đương sự của Chấp hành viên Chi cục Thi hành án dân sự huyện Gò Công Tây;</w:t>
      </w:r>
    </w:p>
    <w:p w:rsidR="003059C6" w:rsidRPr="004F0327" w:rsidRDefault="00472CDF" w:rsidP="00472CDF">
      <w:pPr>
        <w:ind w:firstLine="360"/>
        <w:jc w:val="both"/>
        <w:rPr>
          <w:sz w:val="28"/>
          <w:szCs w:val="28"/>
        </w:rPr>
      </w:pPr>
      <w:r>
        <w:rPr>
          <w:sz w:val="28"/>
          <w:szCs w:val="28"/>
        </w:rPr>
        <w:t xml:space="preserve">     </w:t>
      </w:r>
      <w:r w:rsidR="003059C6">
        <w:rPr>
          <w:sz w:val="28"/>
          <w:szCs w:val="28"/>
        </w:rPr>
        <w:t>Do các đương sự không có thỏa thuận được lựa chọn tổ chức đấu giá tài sản kê biên.</w:t>
      </w:r>
    </w:p>
    <w:p w:rsidR="003059C6" w:rsidRPr="004F0327" w:rsidRDefault="003059C6" w:rsidP="00D62704">
      <w:pPr>
        <w:spacing w:before="60"/>
        <w:jc w:val="both"/>
        <w:rPr>
          <w:sz w:val="28"/>
          <w:szCs w:val="28"/>
          <w:lang w:val="nl-NL"/>
        </w:rPr>
      </w:pPr>
      <w:r>
        <w:rPr>
          <w:sz w:val="28"/>
          <w:szCs w:val="28"/>
          <w:lang w:val="nl-NL"/>
        </w:rPr>
        <w:t xml:space="preserve">          </w:t>
      </w:r>
      <w:r w:rsidRPr="004F0327">
        <w:rPr>
          <w:sz w:val="28"/>
          <w:szCs w:val="28"/>
        </w:rPr>
        <w:t xml:space="preserve"> </w:t>
      </w:r>
      <w:r>
        <w:rPr>
          <w:sz w:val="28"/>
          <w:szCs w:val="28"/>
        </w:rPr>
        <w:t xml:space="preserve">Chi cục Thi hành án dân sự </w:t>
      </w:r>
      <w:r w:rsidR="006467F5" w:rsidRPr="006467F5">
        <w:rPr>
          <w:sz w:val="28"/>
          <w:szCs w:val="28"/>
        </w:rPr>
        <w:t>huyện Gò Công Tây</w:t>
      </w:r>
      <w:r w:rsidR="006467F5">
        <w:rPr>
          <w:sz w:val="28"/>
          <w:szCs w:val="28"/>
          <w:lang w:val="nl-NL"/>
        </w:rPr>
        <w:t xml:space="preserve"> </w:t>
      </w:r>
      <w:r>
        <w:rPr>
          <w:sz w:val="28"/>
          <w:szCs w:val="28"/>
          <w:lang w:val="nl-NL"/>
        </w:rPr>
        <w:t xml:space="preserve">thông báo lựa chọn tổ chức </w:t>
      </w:r>
      <w:r w:rsidRPr="004F0327">
        <w:rPr>
          <w:sz w:val="28"/>
          <w:szCs w:val="28"/>
          <w:lang w:val="nl-NL"/>
        </w:rPr>
        <w:t xml:space="preserve">đấu giá </w:t>
      </w:r>
      <w:r>
        <w:rPr>
          <w:sz w:val="28"/>
          <w:szCs w:val="28"/>
          <w:lang w:val="nl-NL"/>
        </w:rPr>
        <w:t>tài sản thi hành án</w:t>
      </w:r>
      <w:r w:rsidRPr="004F0327">
        <w:rPr>
          <w:sz w:val="28"/>
          <w:szCs w:val="28"/>
          <w:lang w:val="nl-NL"/>
        </w:rPr>
        <w:t xml:space="preserve"> với </w:t>
      </w:r>
      <w:r>
        <w:rPr>
          <w:sz w:val="28"/>
          <w:szCs w:val="28"/>
          <w:lang w:val="nl-NL"/>
        </w:rPr>
        <w:t xml:space="preserve">những </w:t>
      </w:r>
      <w:r w:rsidRPr="004F0327">
        <w:rPr>
          <w:sz w:val="28"/>
          <w:szCs w:val="28"/>
          <w:lang w:val="nl-NL"/>
        </w:rPr>
        <w:t xml:space="preserve">nội dung </w:t>
      </w:r>
      <w:r>
        <w:rPr>
          <w:sz w:val="28"/>
          <w:szCs w:val="28"/>
          <w:lang w:val="nl-NL"/>
        </w:rPr>
        <w:t xml:space="preserve">cụ thể như </w:t>
      </w:r>
      <w:r w:rsidRPr="004F0327">
        <w:rPr>
          <w:sz w:val="28"/>
          <w:szCs w:val="28"/>
          <w:lang w:val="nl-NL"/>
        </w:rPr>
        <w:t>sau:</w:t>
      </w:r>
    </w:p>
    <w:p w:rsidR="003059C6" w:rsidRPr="00DC7E7C" w:rsidRDefault="003059C6" w:rsidP="00D62704">
      <w:pPr>
        <w:spacing w:before="60"/>
        <w:ind w:firstLine="748"/>
        <w:jc w:val="both"/>
        <w:rPr>
          <w:color w:val="000000"/>
          <w:sz w:val="28"/>
          <w:szCs w:val="28"/>
          <w:lang w:val="nl-NL"/>
        </w:rPr>
      </w:pPr>
      <w:r>
        <w:rPr>
          <w:color w:val="000000"/>
          <w:sz w:val="28"/>
          <w:szCs w:val="28"/>
          <w:lang w:val="nl-NL"/>
        </w:rPr>
        <w:t>1.</w:t>
      </w:r>
      <w:r w:rsidRPr="00DC7E7C">
        <w:rPr>
          <w:color w:val="000000"/>
          <w:sz w:val="28"/>
          <w:szCs w:val="28"/>
          <w:lang w:val="nl-NL"/>
        </w:rPr>
        <w:t xml:space="preserve"> </w:t>
      </w:r>
      <w:r w:rsidRPr="00BB7408">
        <w:rPr>
          <w:color w:val="000000"/>
          <w:sz w:val="28"/>
          <w:szCs w:val="28"/>
          <w:lang w:val="vi-VN" w:eastAsia="vi-VN"/>
        </w:rPr>
        <w:t>Tên, địa chỉ của người có tài sản đấu giá</w:t>
      </w:r>
      <w:r w:rsidRPr="00DC7E7C">
        <w:rPr>
          <w:color w:val="000000"/>
          <w:sz w:val="28"/>
          <w:szCs w:val="28"/>
          <w:lang w:val="nl-NL" w:eastAsia="vi-VN"/>
        </w:rPr>
        <w:t>:</w:t>
      </w:r>
      <w:r w:rsidRPr="001D3308">
        <w:rPr>
          <w:sz w:val="28"/>
          <w:szCs w:val="28"/>
          <w:lang w:val="nl-NL"/>
        </w:rPr>
        <w:t xml:space="preserve"> Chi cục Thi hành án dân sự </w:t>
      </w:r>
      <w:r w:rsidR="006467F5" w:rsidRPr="006467F5">
        <w:rPr>
          <w:sz w:val="28"/>
          <w:szCs w:val="28"/>
        </w:rPr>
        <w:t>huyện Gò Công Tây</w:t>
      </w:r>
      <w:r w:rsidR="006467F5" w:rsidRPr="00DC7E7C">
        <w:rPr>
          <w:color w:val="000000"/>
          <w:sz w:val="28"/>
          <w:szCs w:val="28"/>
          <w:lang w:val="nl-NL" w:eastAsia="vi-VN"/>
        </w:rPr>
        <w:t xml:space="preserve"> </w:t>
      </w:r>
      <w:r w:rsidRPr="00DC7E7C">
        <w:rPr>
          <w:color w:val="000000"/>
          <w:sz w:val="28"/>
          <w:szCs w:val="28"/>
          <w:lang w:val="nl-NL" w:eastAsia="vi-VN"/>
        </w:rPr>
        <w:t xml:space="preserve">do </w:t>
      </w:r>
      <w:r>
        <w:rPr>
          <w:color w:val="000000"/>
          <w:sz w:val="28"/>
          <w:szCs w:val="28"/>
          <w:lang w:val="nl-NL" w:eastAsia="vi-VN"/>
        </w:rPr>
        <w:t xml:space="preserve">ông </w:t>
      </w:r>
      <w:r w:rsidR="00B32A0D">
        <w:rPr>
          <w:color w:val="000000"/>
          <w:sz w:val="28"/>
          <w:szCs w:val="28"/>
          <w:lang w:val="nl-NL" w:eastAsia="vi-VN"/>
        </w:rPr>
        <w:t>Võ Anh Phương</w:t>
      </w:r>
      <w:r w:rsidR="007F6F4B">
        <w:rPr>
          <w:color w:val="000000"/>
          <w:sz w:val="28"/>
          <w:szCs w:val="28"/>
          <w:lang w:val="nl-NL" w:eastAsia="vi-VN"/>
        </w:rPr>
        <w:t>,</w:t>
      </w:r>
      <w:r w:rsidRPr="00DC7E7C">
        <w:rPr>
          <w:color w:val="000000"/>
          <w:sz w:val="28"/>
          <w:szCs w:val="28"/>
          <w:lang w:val="nl-NL" w:eastAsia="vi-VN"/>
        </w:rPr>
        <w:t xml:space="preserve"> chức vụ Chấp hành viên thực</w:t>
      </w:r>
      <w:r w:rsidR="007F6F4B">
        <w:rPr>
          <w:color w:val="000000"/>
          <w:sz w:val="28"/>
          <w:szCs w:val="28"/>
          <w:lang w:val="nl-NL" w:eastAsia="vi-VN"/>
        </w:rPr>
        <w:t xml:space="preserve"> hiện</w:t>
      </w:r>
    </w:p>
    <w:p w:rsidR="003059C6" w:rsidRDefault="003059C6" w:rsidP="00D62704">
      <w:pPr>
        <w:spacing w:before="60"/>
        <w:ind w:firstLine="748"/>
        <w:jc w:val="both"/>
        <w:rPr>
          <w:color w:val="000000"/>
          <w:sz w:val="28"/>
          <w:szCs w:val="28"/>
          <w:lang w:val="nl-NL"/>
        </w:rPr>
      </w:pPr>
      <w:r>
        <w:rPr>
          <w:color w:val="000000"/>
          <w:sz w:val="28"/>
          <w:szCs w:val="28"/>
          <w:lang w:val="nl-NL"/>
        </w:rPr>
        <w:t>2.</w:t>
      </w:r>
      <w:r w:rsidRPr="001D3308">
        <w:rPr>
          <w:color w:val="000000"/>
          <w:sz w:val="28"/>
          <w:szCs w:val="28"/>
          <w:lang w:val="nl-NL"/>
        </w:rPr>
        <w:t xml:space="preserve"> </w:t>
      </w:r>
      <w:r w:rsidRPr="00BB7408">
        <w:rPr>
          <w:color w:val="000000"/>
          <w:sz w:val="28"/>
          <w:szCs w:val="28"/>
          <w:lang w:val="vi-VN" w:eastAsia="vi-VN"/>
        </w:rPr>
        <w:t>Tên tài sản, số lượng, chất lượng của tài sản đấu giá</w:t>
      </w:r>
      <w:r w:rsidRPr="001D3308">
        <w:rPr>
          <w:color w:val="000000"/>
          <w:sz w:val="28"/>
          <w:szCs w:val="28"/>
          <w:lang w:val="nl-NL" w:eastAsia="vi-VN"/>
        </w:rPr>
        <w:t>:</w:t>
      </w:r>
      <w:r w:rsidRPr="001D3308">
        <w:rPr>
          <w:color w:val="000000"/>
          <w:sz w:val="28"/>
          <w:szCs w:val="28"/>
          <w:lang w:val="nl-NL"/>
        </w:rPr>
        <w:t xml:space="preserve"> </w:t>
      </w:r>
    </w:p>
    <w:p w:rsidR="00275101" w:rsidRDefault="00D511CE" w:rsidP="00275101">
      <w:pPr>
        <w:spacing w:before="60"/>
        <w:ind w:firstLine="720"/>
        <w:jc w:val="both"/>
        <w:rPr>
          <w:sz w:val="28"/>
          <w:szCs w:val="28"/>
        </w:rPr>
      </w:pPr>
      <w:r>
        <w:rPr>
          <w:sz w:val="28"/>
          <w:szCs w:val="28"/>
        </w:rPr>
        <w:t xml:space="preserve"> </w:t>
      </w:r>
      <w:r w:rsidR="00275101">
        <w:rPr>
          <w:sz w:val="28"/>
          <w:szCs w:val="28"/>
        </w:rPr>
        <w:t xml:space="preserve">- </w:t>
      </w:r>
      <w:r w:rsidR="00275101" w:rsidRPr="005650D2">
        <w:rPr>
          <w:sz w:val="28"/>
          <w:szCs w:val="28"/>
        </w:rPr>
        <w:t xml:space="preserve">Quyền sử dụng đất </w:t>
      </w:r>
      <w:r w:rsidR="00275101">
        <w:rPr>
          <w:sz w:val="28"/>
          <w:szCs w:val="28"/>
        </w:rPr>
        <w:t xml:space="preserve">thuộc thửa đất số 374, tờ bản đồ số 4, </w:t>
      </w:r>
      <w:r w:rsidR="00275101" w:rsidRPr="005650D2">
        <w:rPr>
          <w:sz w:val="28"/>
          <w:szCs w:val="28"/>
        </w:rPr>
        <w:t>diện tích 211,7m</w:t>
      </w:r>
      <w:r w:rsidR="00275101" w:rsidRPr="005650D2">
        <w:rPr>
          <w:sz w:val="28"/>
          <w:szCs w:val="28"/>
          <w:vertAlign w:val="superscript"/>
        </w:rPr>
        <w:t>2</w:t>
      </w:r>
      <w:r w:rsidR="00275101">
        <w:rPr>
          <w:sz w:val="28"/>
          <w:szCs w:val="28"/>
        </w:rPr>
        <w:t>, mục đích sử dụng: Đất</w:t>
      </w:r>
      <w:r w:rsidR="00275101" w:rsidRPr="005650D2">
        <w:rPr>
          <w:sz w:val="28"/>
          <w:szCs w:val="28"/>
        </w:rPr>
        <w:t xml:space="preserve"> ở tại đô thị 200,2m</w:t>
      </w:r>
      <w:r w:rsidR="00275101" w:rsidRPr="005650D2">
        <w:rPr>
          <w:sz w:val="28"/>
          <w:szCs w:val="28"/>
          <w:vertAlign w:val="superscript"/>
        </w:rPr>
        <w:t>2</w:t>
      </w:r>
      <w:r w:rsidR="00275101">
        <w:rPr>
          <w:sz w:val="28"/>
          <w:szCs w:val="28"/>
        </w:rPr>
        <w:t>,</w:t>
      </w:r>
      <w:r w:rsidR="00275101" w:rsidRPr="005650D2">
        <w:rPr>
          <w:sz w:val="28"/>
          <w:szCs w:val="28"/>
        </w:rPr>
        <w:t xml:space="preserve"> đất trồng cây lâu năm 11,5m</w:t>
      </w:r>
      <w:r w:rsidR="00275101" w:rsidRPr="005650D2">
        <w:rPr>
          <w:sz w:val="28"/>
          <w:szCs w:val="28"/>
          <w:vertAlign w:val="superscript"/>
        </w:rPr>
        <w:t>2</w:t>
      </w:r>
      <w:r w:rsidR="00275101">
        <w:rPr>
          <w:sz w:val="28"/>
          <w:szCs w:val="28"/>
          <w:vertAlign w:val="superscript"/>
        </w:rPr>
        <w:t xml:space="preserve"> </w:t>
      </w:r>
      <w:r w:rsidR="00275101" w:rsidRPr="005650D2">
        <w:rPr>
          <w:sz w:val="28"/>
          <w:szCs w:val="28"/>
        </w:rPr>
        <w:t xml:space="preserve">theo giấy chứng nhận quyền sử dụng đất quyền sở hữu nhà ở và tài sản khác gắn liền với đất số </w:t>
      </w:r>
      <w:r w:rsidR="00275101">
        <w:rPr>
          <w:sz w:val="28"/>
          <w:szCs w:val="28"/>
        </w:rPr>
        <w:t xml:space="preserve">vào sổ </w:t>
      </w:r>
      <w:r w:rsidR="00275101" w:rsidRPr="005650D2">
        <w:rPr>
          <w:sz w:val="28"/>
          <w:szCs w:val="28"/>
        </w:rPr>
        <w:t xml:space="preserve">CS04611 do </w:t>
      </w:r>
      <w:r w:rsidR="00275101">
        <w:rPr>
          <w:sz w:val="28"/>
          <w:szCs w:val="28"/>
        </w:rPr>
        <w:t>Sở Tài N</w:t>
      </w:r>
      <w:r w:rsidR="00275101" w:rsidRPr="005650D2">
        <w:rPr>
          <w:sz w:val="28"/>
          <w:szCs w:val="28"/>
        </w:rPr>
        <w:t>guyên va</w:t>
      </w:r>
      <w:r w:rsidR="00275101">
        <w:rPr>
          <w:sz w:val="28"/>
          <w:szCs w:val="28"/>
        </w:rPr>
        <w:t>̀ Môi T</w:t>
      </w:r>
      <w:r w:rsidR="00275101" w:rsidRPr="005650D2">
        <w:rPr>
          <w:sz w:val="28"/>
          <w:szCs w:val="28"/>
        </w:rPr>
        <w:t>rường tỉnh Tiền Giang cấp ngày 11/4/2018</w:t>
      </w:r>
      <w:r w:rsidR="00275101">
        <w:rPr>
          <w:sz w:val="28"/>
          <w:szCs w:val="28"/>
        </w:rPr>
        <w:t xml:space="preserve"> và Chi nhánh Văn phòng Đăng ký đất đai huyện Gò Công Tây xác nhận tại trang IV theo hồ sơ số 00158656.CN.003, ngày 10/8/2020.</w:t>
      </w:r>
    </w:p>
    <w:p w:rsidR="00275101" w:rsidRDefault="00275101" w:rsidP="00275101">
      <w:pPr>
        <w:spacing w:before="60"/>
        <w:ind w:firstLine="720"/>
        <w:jc w:val="both"/>
        <w:rPr>
          <w:sz w:val="28"/>
          <w:szCs w:val="28"/>
        </w:rPr>
      </w:pPr>
    </w:p>
    <w:p w:rsidR="00275101" w:rsidRDefault="00275101" w:rsidP="00275101">
      <w:pPr>
        <w:spacing w:before="60"/>
        <w:ind w:firstLine="720"/>
        <w:jc w:val="both"/>
        <w:rPr>
          <w:sz w:val="28"/>
          <w:szCs w:val="28"/>
        </w:rPr>
      </w:pPr>
    </w:p>
    <w:p w:rsidR="00275101" w:rsidRDefault="00275101" w:rsidP="00275101">
      <w:pPr>
        <w:spacing w:before="60"/>
        <w:ind w:firstLine="720"/>
        <w:jc w:val="both"/>
        <w:rPr>
          <w:sz w:val="28"/>
          <w:szCs w:val="28"/>
        </w:rPr>
      </w:pPr>
    </w:p>
    <w:p w:rsidR="00275101" w:rsidRPr="00660408" w:rsidRDefault="00275101" w:rsidP="00275101">
      <w:pPr>
        <w:spacing w:before="60"/>
        <w:ind w:firstLine="720"/>
        <w:jc w:val="both"/>
        <w:rPr>
          <w:b/>
          <w:color w:val="000000"/>
          <w:sz w:val="28"/>
          <w:szCs w:val="28"/>
          <w:lang w:val="nl-NL"/>
        </w:rPr>
      </w:pPr>
      <w:r>
        <w:rPr>
          <w:color w:val="000000"/>
          <w:sz w:val="28"/>
          <w:szCs w:val="28"/>
          <w:lang w:val="nl-NL"/>
        </w:rPr>
        <w:t xml:space="preserve">- Công trình xây dựng </w:t>
      </w:r>
      <w:r w:rsidRPr="00660408">
        <w:rPr>
          <w:color w:val="000000"/>
          <w:sz w:val="28"/>
          <w:szCs w:val="28"/>
          <w:lang w:val="nl-NL"/>
        </w:rPr>
        <w:t>trong đó:</w:t>
      </w:r>
    </w:p>
    <w:p w:rsidR="00275101" w:rsidRPr="00F171DE" w:rsidRDefault="00275101" w:rsidP="00275101">
      <w:pPr>
        <w:spacing w:before="60"/>
        <w:ind w:firstLine="720"/>
        <w:jc w:val="both"/>
        <w:rPr>
          <w:b/>
          <w:color w:val="000000"/>
          <w:sz w:val="28"/>
          <w:szCs w:val="28"/>
          <w:lang w:val="nl-NL"/>
        </w:rPr>
      </w:pPr>
      <w:r>
        <w:rPr>
          <w:color w:val="000000"/>
          <w:sz w:val="28"/>
          <w:szCs w:val="28"/>
          <w:lang w:val="nl-NL"/>
        </w:rPr>
        <w:t>+ Nhà ở diện tích 56,16m</w:t>
      </w:r>
      <w:r>
        <w:rPr>
          <w:color w:val="000000"/>
          <w:sz w:val="28"/>
          <w:szCs w:val="28"/>
          <w:vertAlign w:val="superscript"/>
          <w:lang w:val="nl-NL"/>
        </w:rPr>
        <w:t>2</w:t>
      </w:r>
      <w:r>
        <w:rPr>
          <w:color w:val="000000"/>
          <w:sz w:val="28"/>
          <w:szCs w:val="28"/>
          <w:lang w:val="nl-NL"/>
        </w:rPr>
        <w:t>, kết cấu nhà trệt, móng cột bê tông cốt thép, vách xây gạch, nền xi măng lát gạch ceramic, mái lợp ngói, không khu phụ, tường cột sơn nước.</w:t>
      </w:r>
    </w:p>
    <w:p w:rsidR="00275101" w:rsidRDefault="00275101" w:rsidP="00275101">
      <w:pPr>
        <w:spacing w:before="60"/>
        <w:ind w:firstLine="720"/>
        <w:jc w:val="both"/>
        <w:rPr>
          <w:color w:val="000000"/>
          <w:sz w:val="28"/>
          <w:szCs w:val="28"/>
          <w:lang w:val="nl-NL"/>
        </w:rPr>
      </w:pPr>
      <w:r>
        <w:rPr>
          <w:color w:val="000000"/>
          <w:sz w:val="28"/>
          <w:szCs w:val="28"/>
          <w:lang w:val="nl-NL"/>
        </w:rPr>
        <w:t>+ Nhà sau: diện tích 64,29m</w:t>
      </w:r>
      <w:r>
        <w:rPr>
          <w:color w:val="000000"/>
          <w:sz w:val="28"/>
          <w:szCs w:val="28"/>
          <w:vertAlign w:val="superscript"/>
          <w:lang w:val="nl-NL"/>
        </w:rPr>
        <w:t>2</w:t>
      </w:r>
      <w:r>
        <w:rPr>
          <w:color w:val="000000"/>
          <w:sz w:val="28"/>
          <w:szCs w:val="28"/>
          <w:lang w:val="nl-NL"/>
        </w:rPr>
        <w:t>, kết cấu nhà trệt, móng cột bê tông cốt thép, vách xây gạch, nền xi măng lát gạch ceramic, mái lợp tole tráng kẽm, nhà có khu phụ, có vách nhờ.</w:t>
      </w:r>
    </w:p>
    <w:p w:rsidR="00275101" w:rsidRDefault="00275101" w:rsidP="00275101">
      <w:pPr>
        <w:spacing w:before="60"/>
        <w:ind w:firstLine="720"/>
        <w:jc w:val="both"/>
        <w:rPr>
          <w:color w:val="000000"/>
          <w:sz w:val="28"/>
          <w:szCs w:val="28"/>
          <w:lang w:val="nl-NL"/>
        </w:rPr>
      </w:pPr>
      <w:r>
        <w:rPr>
          <w:color w:val="000000"/>
          <w:sz w:val="28"/>
          <w:szCs w:val="28"/>
          <w:lang w:val="nl-NL"/>
        </w:rPr>
        <w:t>+ Mái che: diện tích 68,64m</w:t>
      </w:r>
      <w:r>
        <w:rPr>
          <w:color w:val="000000"/>
          <w:sz w:val="28"/>
          <w:szCs w:val="28"/>
          <w:vertAlign w:val="superscript"/>
          <w:lang w:val="nl-NL"/>
        </w:rPr>
        <w:t>2</w:t>
      </w:r>
      <w:r>
        <w:rPr>
          <w:color w:val="000000"/>
          <w:sz w:val="28"/>
          <w:szCs w:val="28"/>
          <w:lang w:val="nl-NL"/>
        </w:rPr>
        <w:t>, kết cấu: cột thép, kèo đòn tay thép, mái lợp toloe tráng kẽm, nền xi măng, không vách.</w:t>
      </w:r>
    </w:p>
    <w:p w:rsidR="00275101" w:rsidRDefault="00275101" w:rsidP="00275101">
      <w:pPr>
        <w:spacing w:before="60"/>
        <w:ind w:firstLine="720"/>
        <w:jc w:val="both"/>
        <w:rPr>
          <w:color w:val="000000"/>
          <w:sz w:val="28"/>
          <w:szCs w:val="28"/>
          <w:lang w:val="nl-NL"/>
        </w:rPr>
      </w:pPr>
      <w:r>
        <w:rPr>
          <w:color w:val="000000"/>
          <w:sz w:val="28"/>
          <w:szCs w:val="28"/>
          <w:lang w:val="nl-NL"/>
        </w:rPr>
        <w:t>+ 01 bàn thông thiên.</w:t>
      </w:r>
    </w:p>
    <w:p w:rsidR="00275101" w:rsidRPr="00A9377B" w:rsidRDefault="00275101" w:rsidP="00275101">
      <w:pPr>
        <w:spacing w:before="60"/>
        <w:ind w:firstLine="720"/>
        <w:jc w:val="both"/>
        <w:rPr>
          <w:sz w:val="28"/>
          <w:szCs w:val="28"/>
        </w:rPr>
      </w:pPr>
      <w:r>
        <w:rPr>
          <w:color w:val="000000"/>
          <w:sz w:val="28"/>
          <w:szCs w:val="28"/>
          <w:lang w:val="nl-NL"/>
        </w:rPr>
        <w:t>3.</w:t>
      </w:r>
      <w:r w:rsidRPr="001D3308">
        <w:rPr>
          <w:color w:val="000000"/>
          <w:sz w:val="28"/>
          <w:szCs w:val="28"/>
          <w:lang w:val="nl-NL"/>
        </w:rPr>
        <w:t xml:space="preserve"> </w:t>
      </w:r>
      <w:r w:rsidRPr="00BB7408">
        <w:rPr>
          <w:color w:val="000000"/>
          <w:sz w:val="28"/>
          <w:szCs w:val="28"/>
          <w:lang w:val="vi-VN" w:eastAsia="vi-VN"/>
        </w:rPr>
        <w:t xml:space="preserve">Giá khởi điểm của tài sản </w:t>
      </w:r>
      <w:r>
        <w:rPr>
          <w:color w:val="000000"/>
          <w:sz w:val="28"/>
          <w:szCs w:val="28"/>
          <w:lang w:eastAsia="vi-VN"/>
        </w:rPr>
        <w:t xml:space="preserve">đưa ra </w:t>
      </w:r>
      <w:r w:rsidRPr="00BB7408">
        <w:rPr>
          <w:color w:val="000000"/>
          <w:sz w:val="28"/>
          <w:szCs w:val="28"/>
          <w:lang w:val="vi-VN" w:eastAsia="vi-VN"/>
        </w:rPr>
        <w:t>đấu giá</w:t>
      </w:r>
      <w:r w:rsidRPr="001D3308">
        <w:rPr>
          <w:color w:val="000000"/>
          <w:sz w:val="28"/>
          <w:szCs w:val="28"/>
          <w:lang w:val="nl-NL" w:eastAsia="vi-VN"/>
        </w:rPr>
        <w:t>:</w:t>
      </w:r>
      <w:r w:rsidRPr="001D3308">
        <w:rPr>
          <w:lang w:val="nl-NL"/>
        </w:rPr>
        <w:t xml:space="preserve"> </w:t>
      </w:r>
      <w:r>
        <w:rPr>
          <w:b/>
          <w:sz w:val="28"/>
          <w:szCs w:val="28"/>
        </w:rPr>
        <w:t>2.304.307.000</w:t>
      </w:r>
      <w:r>
        <w:rPr>
          <w:sz w:val="28"/>
          <w:szCs w:val="28"/>
        </w:rPr>
        <w:t xml:space="preserve"> đồng (</w:t>
      </w:r>
      <w:r>
        <w:rPr>
          <w:b/>
          <w:sz w:val="28"/>
          <w:szCs w:val="28"/>
        </w:rPr>
        <w:t>Hai tỷ, ba trăm lẻ bốn triệu, ba trăm lẻ bảy nghìn</w:t>
      </w:r>
      <w:r w:rsidRPr="000160C9">
        <w:rPr>
          <w:b/>
          <w:sz w:val="28"/>
          <w:szCs w:val="28"/>
        </w:rPr>
        <w:t xml:space="preserve"> đồng</w:t>
      </w:r>
      <w:r>
        <w:rPr>
          <w:sz w:val="28"/>
          <w:szCs w:val="28"/>
        </w:rPr>
        <w:t>)</w:t>
      </w:r>
      <w:r>
        <w:rPr>
          <w:color w:val="000000"/>
          <w:sz w:val="28"/>
          <w:szCs w:val="28"/>
          <w:lang w:val="nl-NL"/>
        </w:rPr>
        <w:t>.</w:t>
      </w:r>
    </w:p>
    <w:p w:rsidR="003059C6" w:rsidRDefault="003059C6" w:rsidP="00D62704">
      <w:pPr>
        <w:spacing w:before="60"/>
        <w:jc w:val="both"/>
        <w:rPr>
          <w:color w:val="000000"/>
          <w:sz w:val="28"/>
          <w:szCs w:val="28"/>
        </w:rPr>
      </w:pPr>
      <w:r>
        <w:rPr>
          <w:color w:val="000000"/>
          <w:sz w:val="28"/>
          <w:szCs w:val="28"/>
        </w:rPr>
        <w:t xml:space="preserve">          4. </w:t>
      </w:r>
      <w:r w:rsidRPr="00BB7408">
        <w:rPr>
          <w:color w:val="000000"/>
          <w:sz w:val="28"/>
          <w:szCs w:val="28"/>
        </w:rPr>
        <w:t xml:space="preserve"> </w:t>
      </w:r>
      <w:r>
        <w:rPr>
          <w:color w:val="000000"/>
          <w:sz w:val="28"/>
          <w:szCs w:val="28"/>
        </w:rPr>
        <w:t xml:space="preserve">Hồ sơ đăng ký tham gia đấu giá bao gồm: </w:t>
      </w:r>
    </w:p>
    <w:p w:rsidR="003059C6" w:rsidRDefault="003059C6" w:rsidP="00D62704">
      <w:pPr>
        <w:spacing w:before="60"/>
        <w:ind w:firstLine="748"/>
        <w:jc w:val="both"/>
        <w:rPr>
          <w:color w:val="000000"/>
          <w:sz w:val="28"/>
          <w:szCs w:val="28"/>
        </w:rPr>
      </w:pPr>
      <w:r w:rsidRPr="00BB7408">
        <w:rPr>
          <w:color w:val="000000"/>
          <w:sz w:val="28"/>
          <w:szCs w:val="28"/>
        </w:rPr>
        <w:t xml:space="preserve">- </w:t>
      </w:r>
      <w:r>
        <w:rPr>
          <w:color w:val="000000"/>
          <w:sz w:val="28"/>
          <w:szCs w:val="28"/>
        </w:rPr>
        <w:t>Hồ sơ năng lực, chứng minh có cơ sở vật chất, trang thiết bị cần thiết bảo đảm cho việc đấu giá đối với loại tài sản đấu giá;</w:t>
      </w:r>
    </w:p>
    <w:p w:rsidR="003059C6" w:rsidRPr="00BB7408" w:rsidRDefault="003059C6" w:rsidP="00D62704">
      <w:pPr>
        <w:spacing w:before="60"/>
        <w:ind w:firstLine="748"/>
        <w:jc w:val="both"/>
        <w:rPr>
          <w:color w:val="000000"/>
          <w:sz w:val="28"/>
          <w:szCs w:val="28"/>
          <w:lang w:eastAsia="vi-VN"/>
        </w:rPr>
      </w:pPr>
      <w:r w:rsidRPr="00BB7408">
        <w:rPr>
          <w:color w:val="000000"/>
          <w:sz w:val="28"/>
          <w:szCs w:val="28"/>
        </w:rPr>
        <w:t>- Có p</w:t>
      </w:r>
      <w:r w:rsidRPr="00BB7408">
        <w:rPr>
          <w:color w:val="000000"/>
          <w:sz w:val="28"/>
          <w:szCs w:val="28"/>
          <w:lang w:val="vi-VN" w:eastAsia="vi-VN"/>
        </w:rPr>
        <w:t>hương án đấu giá khả thi, hiệu quả;</w:t>
      </w:r>
      <w:r w:rsidRPr="00BB7408">
        <w:rPr>
          <w:color w:val="000000"/>
          <w:sz w:val="28"/>
          <w:szCs w:val="28"/>
          <w:lang w:eastAsia="vi-VN"/>
        </w:rPr>
        <w:t xml:space="preserve"> </w:t>
      </w:r>
    </w:p>
    <w:p w:rsidR="003059C6" w:rsidRPr="00BB7408" w:rsidRDefault="003059C6" w:rsidP="00D62704">
      <w:pPr>
        <w:spacing w:before="60"/>
        <w:ind w:firstLine="748"/>
        <w:jc w:val="both"/>
        <w:rPr>
          <w:color w:val="000000"/>
          <w:sz w:val="28"/>
          <w:szCs w:val="28"/>
        </w:rPr>
      </w:pPr>
      <w:r w:rsidRPr="00BB7408">
        <w:rPr>
          <w:color w:val="000000"/>
          <w:sz w:val="28"/>
          <w:szCs w:val="28"/>
          <w:lang w:eastAsia="vi-VN"/>
        </w:rPr>
        <w:t>- Có n</w:t>
      </w:r>
      <w:r w:rsidRPr="00BB7408">
        <w:rPr>
          <w:color w:val="000000"/>
          <w:sz w:val="28"/>
          <w:szCs w:val="28"/>
          <w:lang w:val="vi-VN" w:eastAsia="vi-VN"/>
        </w:rPr>
        <w:t xml:space="preserve">ăng lực, kinh nghiệm và uy tín </w:t>
      </w:r>
      <w:r w:rsidRPr="00BB7408">
        <w:rPr>
          <w:color w:val="000000"/>
          <w:sz w:val="28"/>
          <w:szCs w:val="28"/>
          <w:lang w:eastAsia="vi-VN"/>
        </w:rPr>
        <w:t>về bán đấu giá tài sản</w:t>
      </w:r>
      <w:r w:rsidRPr="00BB7408">
        <w:rPr>
          <w:color w:val="000000"/>
          <w:sz w:val="28"/>
          <w:szCs w:val="28"/>
          <w:lang w:val="vi-VN" w:eastAsia="vi-VN"/>
        </w:rPr>
        <w:t>;</w:t>
      </w:r>
      <w:r w:rsidRPr="00BB7408">
        <w:rPr>
          <w:color w:val="000000"/>
          <w:sz w:val="28"/>
          <w:szCs w:val="28"/>
        </w:rPr>
        <w:t xml:space="preserve"> </w:t>
      </w:r>
    </w:p>
    <w:p w:rsidR="003059C6" w:rsidRPr="00BB7408" w:rsidRDefault="003059C6" w:rsidP="00D62704">
      <w:pPr>
        <w:spacing w:before="60"/>
        <w:ind w:firstLine="748"/>
        <w:jc w:val="both"/>
        <w:rPr>
          <w:color w:val="000000"/>
          <w:sz w:val="28"/>
          <w:szCs w:val="28"/>
          <w:lang w:eastAsia="vi-VN"/>
        </w:rPr>
      </w:pPr>
      <w:r w:rsidRPr="00BB7408">
        <w:rPr>
          <w:color w:val="000000"/>
          <w:sz w:val="28"/>
          <w:szCs w:val="28"/>
        </w:rPr>
        <w:t>- Mức t</w:t>
      </w:r>
      <w:r w:rsidRPr="00BB7408">
        <w:rPr>
          <w:color w:val="000000"/>
          <w:sz w:val="28"/>
          <w:szCs w:val="28"/>
          <w:lang w:val="vi-VN" w:eastAsia="vi-VN"/>
        </w:rPr>
        <w:t>hù lao dịch vụ đấu giá, chi phí đấu giá tài sản phù hợp;</w:t>
      </w:r>
    </w:p>
    <w:p w:rsidR="003059C6" w:rsidRPr="00BB7408" w:rsidRDefault="003059C6" w:rsidP="00D62704">
      <w:pPr>
        <w:spacing w:before="60"/>
        <w:ind w:firstLine="748"/>
        <w:jc w:val="both"/>
        <w:rPr>
          <w:color w:val="000000"/>
          <w:sz w:val="28"/>
          <w:szCs w:val="28"/>
        </w:rPr>
      </w:pPr>
      <w:r w:rsidRPr="00BB7408">
        <w:rPr>
          <w:color w:val="000000"/>
          <w:sz w:val="28"/>
          <w:szCs w:val="28"/>
          <w:lang w:eastAsia="vi-VN"/>
        </w:rPr>
        <w:t xml:space="preserve">- </w:t>
      </w:r>
      <w:r w:rsidRPr="00BB7408">
        <w:rPr>
          <w:color w:val="000000"/>
          <w:sz w:val="28"/>
          <w:szCs w:val="28"/>
          <w:lang w:val="vi-VN" w:eastAsia="vi-VN"/>
        </w:rPr>
        <w:t>Có tên trong danh sách các tổ chức đấu giá tài sản do Bộ Tư pháp công bố;</w:t>
      </w:r>
    </w:p>
    <w:p w:rsidR="003059C6" w:rsidRPr="00BB7408" w:rsidRDefault="003059C6" w:rsidP="00D62704">
      <w:pPr>
        <w:spacing w:before="60"/>
        <w:ind w:firstLine="748"/>
        <w:jc w:val="both"/>
        <w:rPr>
          <w:color w:val="000000"/>
          <w:sz w:val="28"/>
          <w:szCs w:val="28"/>
        </w:rPr>
      </w:pPr>
      <w:r w:rsidRPr="00BB7408">
        <w:rPr>
          <w:color w:val="000000"/>
          <w:sz w:val="28"/>
          <w:szCs w:val="28"/>
        </w:rPr>
        <w:t xml:space="preserve">- </w:t>
      </w:r>
      <w:r w:rsidRPr="00BB7408">
        <w:rPr>
          <w:color w:val="000000"/>
          <w:sz w:val="28"/>
          <w:szCs w:val="28"/>
          <w:lang w:val="vi-VN" w:eastAsia="vi-VN"/>
        </w:rPr>
        <w:t>Các tiêu chí khác phù hợp với tài sản đấu giá do người có tài sản đấu giá quyết định.</w:t>
      </w:r>
    </w:p>
    <w:p w:rsidR="003059C6" w:rsidRDefault="003059C6" w:rsidP="00D62704">
      <w:pPr>
        <w:spacing w:before="60"/>
        <w:ind w:firstLine="748"/>
        <w:jc w:val="both"/>
        <w:rPr>
          <w:color w:val="000000"/>
          <w:sz w:val="28"/>
          <w:szCs w:val="28"/>
          <w:lang w:eastAsia="vi-VN"/>
        </w:rPr>
      </w:pPr>
      <w:r>
        <w:rPr>
          <w:color w:val="000000"/>
          <w:sz w:val="28"/>
          <w:szCs w:val="28"/>
          <w:lang w:eastAsia="vi-VN"/>
        </w:rPr>
        <w:t xml:space="preserve">5. </w:t>
      </w:r>
      <w:r w:rsidRPr="00BB7408">
        <w:rPr>
          <w:color w:val="000000"/>
          <w:sz w:val="28"/>
          <w:szCs w:val="28"/>
          <w:lang w:val="vi-VN" w:eastAsia="vi-VN"/>
        </w:rPr>
        <w:t xml:space="preserve"> Thời gian</w:t>
      </w:r>
      <w:r>
        <w:rPr>
          <w:color w:val="000000"/>
          <w:sz w:val="28"/>
          <w:szCs w:val="28"/>
          <w:lang w:eastAsia="vi-VN"/>
        </w:rPr>
        <w:t xml:space="preserve">, địa điểm </w:t>
      </w:r>
      <w:r w:rsidRPr="00BB7408">
        <w:rPr>
          <w:color w:val="000000"/>
          <w:sz w:val="28"/>
          <w:szCs w:val="28"/>
          <w:lang w:val="vi-VN" w:eastAsia="vi-VN"/>
        </w:rPr>
        <w:t>nộp hồ sơ đ</w:t>
      </w:r>
      <w:r>
        <w:rPr>
          <w:color w:val="000000"/>
          <w:sz w:val="28"/>
          <w:szCs w:val="28"/>
          <w:lang w:val="vi-VN" w:eastAsia="vi-VN"/>
        </w:rPr>
        <w:t>ăng ký tham gia</w:t>
      </w:r>
      <w:r w:rsidRPr="00BB7408">
        <w:rPr>
          <w:color w:val="000000"/>
          <w:sz w:val="28"/>
          <w:szCs w:val="28"/>
          <w:lang w:val="vi-VN" w:eastAsia="vi-VN"/>
        </w:rPr>
        <w:t xml:space="preserve"> đấu giá</w:t>
      </w:r>
      <w:r w:rsidRPr="00BB7408">
        <w:rPr>
          <w:color w:val="000000"/>
          <w:sz w:val="28"/>
          <w:szCs w:val="28"/>
          <w:lang w:eastAsia="vi-VN"/>
        </w:rPr>
        <w:t>:</w:t>
      </w:r>
    </w:p>
    <w:p w:rsidR="003059C6" w:rsidRPr="007A3E84" w:rsidRDefault="003059C6" w:rsidP="007A3E84">
      <w:pPr>
        <w:ind w:firstLine="720"/>
        <w:jc w:val="both"/>
        <w:rPr>
          <w:bCs/>
          <w:iCs/>
          <w:sz w:val="28"/>
          <w:szCs w:val="28"/>
        </w:rPr>
      </w:pPr>
      <w:r>
        <w:rPr>
          <w:color w:val="000000"/>
          <w:sz w:val="28"/>
          <w:szCs w:val="28"/>
          <w:lang w:eastAsia="vi-VN"/>
        </w:rPr>
        <w:t>Thời gian nộp hồ sơ tính</w:t>
      </w:r>
      <w:r w:rsidR="009E1ECA">
        <w:rPr>
          <w:color w:val="000000"/>
          <w:sz w:val="28"/>
          <w:szCs w:val="28"/>
          <w:lang w:eastAsia="vi-VN"/>
        </w:rPr>
        <w:t xml:space="preserve"> từ ngày </w:t>
      </w:r>
      <w:r w:rsidR="007A3E84">
        <w:rPr>
          <w:color w:val="000000"/>
          <w:sz w:val="28"/>
          <w:szCs w:val="28"/>
          <w:lang w:eastAsia="vi-VN"/>
        </w:rPr>
        <w:t>19/12/2024</w:t>
      </w:r>
      <w:r>
        <w:rPr>
          <w:color w:val="000000"/>
          <w:sz w:val="28"/>
          <w:szCs w:val="28"/>
          <w:lang w:eastAsia="vi-VN"/>
        </w:rPr>
        <w:t xml:space="preserve"> đến 17</w:t>
      </w:r>
      <w:r w:rsidR="00D4017F">
        <w:rPr>
          <w:color w:val="000000"/>
          <w:sz w:val="28"/>
          <w:szCs w:val="28"/>
          <w:lang w:eastAsia="vi-VN"/>
        </w:rPr>
        <w:t xml:space="preserve"> giờ </w:t>
      </w:r>
      <w:r>
        <w:rPr>
          <w:color w:val="000000"/>
          <w:sz w:val="28"/>
          <w:szCs w:val="28"/>
          <w:lang w:eastAsia="vi-VN"/>
        </w:rPr>
        <w:t>30</w:t>
      </w:r>
      <w:r w:rsidR="00D4017F">
        <w:rPr>
          <w:color w:val="000000"/>
          <w:sz w:val="28"/>
          <w:szCs w:val="28"/>
          <w:lang w:eastAsia="vi-VN"/>
        </w:rPr>
        <w:t xml:space="preserve"> </w:t>
      </w:r>
      <w:r w:rsidR="009E1ECA">
        <w:rPr>
          <w:color w:val="000000"/>
          <w:sz w:val="28"/>
          <w:szCs w:val="28"/>
          <w:lang w:eastAsia="vi-VN"/>
        </w:rPr>
        <w:t>phút,</w:t>
      </w:r>
      <w:r w:rsidRPr="00BB7408">
        <w:rPr>
          <w:color w:val="000000"/>
          <w:sz w:val="28"/>
          <w:szCs w:val="28"/>
          <w:lang w:eastAsia="vi-VN"/>
        </w:rPr>
        <w:t xml:space="preserve"> ngày </w:t>
      </w:r>
      <w:r w:rsidR="009E1ECA">
        <w:rPr>
          <w:color w:val="000000"/>
          <w:sz w:val="28"/>
          <w:szCs w:val="28"/>
          <w:lang w:eastAsia="vi-VN"/>
        </w:rPr>
        <w:t>23/12/</w:t>
      </w:r>
      <w:r>
        <w:rPr>
          <w:color w:val="000000"/>
          <w:sz w:val="28"/>
          <w:szCs w:val="28"/>
          <w:lang w:eastAsia="vi-VN"/>
        </w:rPr>
        <w:t>2024</w:t>
      </w:r>
      <w:r w:rsidR="007A3E84" w:rsidRPr="007A3E84">
        <w:rPr>
          <w:bCs/>
          <w:iCs/>
          <w:sz w:val="28"/>
          <w:szCs w:val="28"/>
        </w:rPr>
        <w:t xml:space="preserve"> </w:t>
      </w:r>
      <w:r w:rsidR="007A3E84">
        <w:rPr>
          <w:bCs/>
          <w:iCs/>
          <w:sz w:val="28"/>
          <w:szCs w:val="28"/>
        </w:rPr>
        <w:t>(</w:t>
      </w:r>
      <w:r w:rsidR="007A3E84" w:rsidRPr="0009358F">
        <w:rPr>
          <w:bCs/>
          <w:iCs/>
          <w:sz w:val="28"/>
          <w:szCs w:val="28"/>
        </w:rPr>
        <w:t>trong giờ hành chính, hồ sơ không được lựa chọn sẽ không được hoàn trả lại).</w:t>
      </w:r>
    </w:p>
    <w:p w:rsidR="003059C6" w:rsidRPr="00BB7408" w:rsidRDefault="003059C6" w:rsidP="00D62704">
      <w:pPr>
        <w:spacing w:before="60"/>
        <w:ind w:firstLine="748"/>
        <w:jc w:val="both"/>
        <w:rPr>
          <w:color w:val="000000"/>
          <w:sz w:val="28"/>
          <w:szCs w:val="28"/>
        </w:rPr>
      </w:pPr>
      <w:r>
        <w:rPr>
          <w:color w:val="000000"/>
          <w:sz w:val="28"/>
          <w:szCs w:val="28"/>
          <w:lang w:eastAsia="vi-VN"/>
        </w:rPr>
        <w:t>Đ</w:t>
      </w:r>
      <w:r w:rsidRPr="00BB7408">
        <w:rPr>
          <w:color w:val="000000"/>
          <w:sz w:val="28"/>
          <w:szCs w:val="28"/>
          <w:lang w:eastAsia="vi-VN"/>
        </w:rPr>
        <w:t xml:space="preserve">ịa điềm nộp hồ sơ: tại </w:t>
      </w:r>
      <w:r w:rsidR="00373BCC">
        <w:rPr>
          <w:sz w:val="28"/>
          <w:szCs w:val="28"/>
        </w:rPr>
        <w:t>Chi c</w:t>
      </w:r>
      <w:r w:rsidR="00373BCC" w:rsidRPr="001023ED">
        <w:rPr>
          <w:sz w:val="28"/>
          <w:szCs w:val="28"/>
        </w:rPr>
        <w:t xml:space="preserve">ục Thi hành án dân sự </w:t>
      </w:r>
      <w:r w:rsidR="00373BCC">
        <w:rPr>
          <w:sz w:val="28"/>
          <w:szCs w:val="28"/>
        </w:rPr>
        <w:t>huyện Gò Công Tây,</w:t>
      </w:r>
      <w:r w:rsidR="00373BCC" w:rsidRPr="001023ED">
        <w:rPr>
          <w:sz w:val="28"/>
          <w:szCs w:val="28"/>
        </w:rPr>
        <w:t xml:space="preserve"> địa chỉ</w:t>
      </w:r>
      <w:r w:rsidR="00373BCC">
        <w:rPr>
          <w:sz w:val="28"/>
          <w:szCs w:val="28"/>
        </w:rPr>
        <w:t>:</w:t>
      </w:r>
      <w:r w:rsidR="00373BCC" w:rsidRPr="001023ED">
        <w:rPr>
          <w:sz w:val="28"/>
          <w:szCs w:val="28"/>
        </w:rPr>
        <w:t xml:space="preserve"> </w:t>
      </w:r>
      <w:r w:rsidR="00373BCC">
        <w:rPr>
          <w:sz w:val="28"/>
          <w:szCs w:val="28"/>
        </w:rPr>
        <w:t>đường Nguyễn Văn Côn, khu phố 4, thị trấn Vĩnh Bình, huyện Gò Công Tây, tỉnh Tiền Giang</w:t>
      </w:r>
      <w:r>
        <w:rPr>
          <w:color w:val="000000"/>
          <w:sz w:val="28"/>
          <w:szCs w:val="28"/>
          <w:lang w:eastAsia="vi-VN"/>
        </w:rPr>
        <w:t>.</w:t>
      </w:r>
    </w:p>
    <w:p w:rsidR="003059C6" w:rsidRPr="00BB7408" w:rsidRDefault="00373BCC" w:rsidP="00D62704">
      <w:pPr>
        <w:spacing w:before="60"/>
        <w:ind w:firstLine="748"/>
        <w:jc w:val="both"/>
        <w:rPr>
          <w:color w:val="000000"/>
          <w:sz w:val="28"/>
          <w:szCs w:val="28"/>
          <w:lang w:val="nl-NL"/>
        </w:rPr>
      </w:pPr>
      <w:r>
        <w:rPr>
          <w:sz w:val="28"/>
          <w:szCs w:val="28"/>
        </w:rPr>
        <w:t>Chi c</w:t>
      </w:r>
      <w:r w:rsidRPr="001023ED">
        <w:rPr>
          <w:sz w:val="28"/>
          <w:szCs w:val="28"/>
        </w:rPr>
        <w:t xml:space="preserve">ục Thi hành án dân sự </w:t>
      </w:r>
      <w:r>
        <w:rPr>
          <w:sz w:val="28"/>
          <w:szCs w:val="28"/>
        </w:rPr>
        <w:t>huyện Gò Công Tây</w:t>
      </w:r>
      <w:r w:rsidR="003059C6">
        <w:rPr>
          <w:color w:val="000000"/>
          <w:sz w:val="28"/>
          <w:szCs w:val="28"/>
          <w:lang w:val="nl-NL"/>
        </w:rPr>
        <w:t xml:space="preserve"> </w:t>
      </w:r>
      <w:r w:rsidR="003059C6" w:rsidRPr="00BB7408">
        <w:rPr>
          <w:color w:val="000000"/>
          <w:sz w:val="28"/>
          <w:szCs w:val="28"/>
          <w:lang w:val="nl-NL"/>
        </w:rPr>
        <w:t xml:space="preserve">thông báo để </w:t>
      </w:r>
      <w:r w:rsidR="003059C6">
        <w:rPr>
          <w:color w:val="000000"/>
          <w:sz w:val="28"/>
          <w:szCs w:val="28"/>
          <w:lang w:val="nl-NL"/>
        </w:rPr>
        <w:t>các tổ chức</w:t>
      </w:r>
      <w:r w:rsidR="003059C6" w:rsidRPr="00BB7408">
        <w:rPr>
          <w:color w:val="000000"/>
          <w:sz w:val="28"/>
          <w:szCs w:val="28"/>
          <w:lang w:val="nl-NL"/>
        </w:rPr>
        <w:t xml:space="preserve"> </w:t>
      </w:r>
      <w:r w:rsidR="003059C6">
        <w:rPr>
          <w:color w:val="000000"/>
          <w:sz w:val="28"/>
          <w:szCs w:val="28"/>
          <w:lang w:val="nl-NL"/>
        </w:rPr>
        <w:t>đấu giá có đủ điều kiện,</w:t>
      </w:r>
      <w:r w:rsidR="003059C6" w:rsidRPr="00BB7408">
        <w:rPr>
          <w:color w:val="000000"/>
          <w:sz w:val="28"/>
          <w:szCs w:val="28"/>
          <w:lang w:val="nl-NL"/>
        </w:rPr>
        <w:t xml:space="preserve"> nộp hồ sơ </w:t>
      </w:r>
      <w:r w:rsidR="003059C6">
        <w:rPr>
          <w:color w:val="000000"/>
          <w:sz w:val="28"/>
          <w:szCs w:val="28"/>
          <w:lang w:val="nl-NL"/>
        </w:rPr>
        <w:t>đăng ký tham gia đấu giá tài sản nêu trên</w:t>
      </w:r>
      <w:r w:rsidR="003059C6" w:rsidRPr="00BB7408">
        <w:rPr>
          <w:color w:val="000000"/>
          <w:sz w:val="28"/>
          <w:szCs w:val="28"/>
          <w:lang w:val="nl-NL"/>
        </w:rPr>
        <w:t xml:space="preserve"> theo quy định</w:t>
      </w:r>
      <w:r w:rsidR="003059C6">
        <w:rPr>
          <w:color w:val="000000"/>
          <w:sz w:val="28"/>
          <w:szCs w:val="28"/>
          <w:lang w:val="nl-NL"/>
        </w:rPr>
        <w:t xml:space="preserve"> của pháp luật</w:t>
      </w:r>
      <w:r w:rsidR="003059C6" w:rsidRPr="00BB7408">
        <w:rPr>
          <w:color w:val="000000"/>
          <w:sz w:val="28"/>
          <w:szCs w:val="28"/>
          <w:lang w:val="nl-NL"/>
        </w:rPr>
        <w:t>./.</w:t>
      </w:r>
      <w:r w:rsidR="003059C6" w:rsidRPr="00BB7408">
        <w:rPr>
          <w:color w:val="000000"/>
          <w:sz w:val="28"/>
          <w:szCs w:val="28"/>
          <w:lang w:val="nl-NL"/>
        </w:rPr>
        <w:tab/>
      </w:r>
      <w:r w:rsidR="003059C6" w:rsidRPr="00BB7408">
        <w:rPr>
          <w:color w:val="000000"/>
          <w:sz w:val="28"/>
          <w:szCs w:val="28"/>
          <w:lang w:val="nl-NL"/>
        </w:rPr>
        <w:tab/>
      </w:r>
    </w:p>
    <w:tbl>
      <w:tblPr>
        <w:tblW w:w="0" w:type="auto"/>
        <w:tblLook w:val="04A0" w:firstRow="1" w:lastRow="0" w:firstColumn="1" w:lastColumn="0" w:noHBand="0" w:noVBand="1"/>
      </w:tblPr>
      <w:tblGrid>
        <w:gridCol w:w="4361"/>
        <w:gridCol w:w="4641"/>
      </w:tblGrid>
      <w:tr w:rsidR="005849C7" w:rsidTr="00AB3E44">
        <w:tc>
          <w:tcPr>
            <w:tcW w:w="4361" w:type="dxa"/>
          </w:tcPr>
          <w:p w:rsidR="000E4061" w:rsidRDefault="004A6645" w:rsidP="007A168E">
            <w:pPr>
              <w:spacing w:before="240"/>
              <w:jc w:val="both"/>
              <w:rPr>
                <w:b/>
                <w:i/>
                <w:color w:val="000000"/>
                <w:lang w:val="vi-VN"/>
              </w:rPr>
            </w:pPr>
            <w:r>
              <w:rPr>
                <w:b/>
                <w:i/>
                <w:color w:val="000000"/>
                <w:lang w:val="nl-NL"/>
              </w:rPr>
              <w:t xml:space="preserve"> Nơi nhận:</w:t>
            </w:r>
          </w:p>
          <w:p w:rsidR="003059C6" w:rsidRDefault="004A6645" w:rsidP="003059C6">
            <w:pPr>
              <w:jc w:val="both"/>
              <w:rPr>
                <w:sz w:val="22"/>
                <w:szCs w:val="22"/>
                <w:lang w:val="nl-NL"/>
              </w:rPr>
            </w:pPr>
            <w:r>
              <w:rPr>
                <w:color w:val="000000"/>
                <w:sz w:val="22"/>
                <w:szCs w:val="22"/>
                <w:lang w:val="vi-VN"/>
              </w:rPr>
              <w:t xml:space="preserve">- </w:t>
            </w:r>
            <w:r w:rsidR="003059C6">
              <w:rPr>
                <w:sz w:val="22"/>
                <w:szCs w:val="22"/>
                <w:lang w:val="nl-NL"/>
              </w:rPr>
              <w:t>Trang TT Cục THADS tỉnh;</w:t>
            </w:r>
          </w:p>
          <w:p w:rsidR="003059C6" w:rsidRPr="00D31204" w:rsidRDefault="003059C6" w:rsidP="003059C6">
            <w:pPr>
              <w:jc w:val="both"/>
              <w:rPr>
                <w:sz w:val="22"/>
                <w:szCs w:val="22"/>
                <w:lang w:val="nl-NL"/>
              </w:rPr>
            </w:pPr>
            <w:r>
              <w:rPr>
                <w:sz w:val="22"/>
                <w:szCs w:val="22"/>
                <w:lang w:val="nl-NL"/>
              </w:rPr>
              <w:t>- Cổng TTĐTQG về ĐGTS;</w:t>
            </w:r>
          </w:p>
          <w:p w:rsidR="003059C6" w:rsidRPr="00D31204" w:rsidRDefault="003059C6" w:rsidP="003059C6">
            <w:pPr>
              <w:jc w:val="both"/>
              <w:rPr>
                <w:sz w:val="22"/>
                <w:szCs w:val="22"/>
                <w:lang w:val="nl-NL"/>
              </w:rPr>
            </w:pPr>
            <w:r w:rsidRPr="00D31204">
              <w:rPr>
                <w:sz w:val="22"/>
                <w:szCs w:val="22"/>
                <w:lang w:val="nl-NL"/>
              </w:rPr>
              <w:t xml:space="preserve">- Viện KSND </w:t>
            </w:r>
            <w:r w:rsidR="004A6645">
              <w:rPr>
                <w:sz w:val="22"/>
                <w:szCs w:val="22"/>
                <w:lang w:val="nl-NL"/>
              </w:rPr>
              <w:t xml:space="preserve"> huyện Gò Công Tây </w:t>
            </w:r>
            <w:r>
              <w:rPr>
                <w:sz w:val="22"/>
                <w:szCs w:val="22"/>
                <w:lang w:val="nl-NL"/>
              </w:rPr>
              <w:t>(để K/S);</w:t>
            </w:r>
          </w:p>
          <w:p w:rsidR="003059C6" w:rsidRPr="00D31204" w:rsidRDefault="003059C6" w:rsidP="003059C6">
            <w:pPr>
              <w:ind w:left="720" w:hanging="720"/>
              <w:jc w:val="both"/>
              <w:rPr>
                <w:sz w:val="22"/>
                <w:szCs w:val="22"/>
                <w:lang w:val="nl-NL"/>
              </w:rPr>
            </w:pPr>
            <w:r>
              <w:rPr>
                <w:sz w:val="22"/>
                <w:szCs w:val="22"/>
                <w:lang w:val="nl-NL"/>
              </w:rPr>
              <w:t>- Email: tiengiang@moj.gov.vn(để đăng tải);</w:t>
            </w:r>
          </w:p>
          <w:p w:rsidR="000E4061" w:rsidRDefault="003059C6" w:rsidP="003059C6">
            <w:pPr>
              <w:jc w:val="both"/>
              <w:rPr>
                <w:color w:val="000000"/>
                <w:sz w:val="22"/>
                <w:szCs w:val="22"/>
                <w:lang w:val="vi-VN"/>
              </w:rPr>
            </w:pPr>
            <w:r>
              <w:rPr>
                <w:sz w:val="22"/>
                <w:szCs w:val="22"/>
                <w:lang w:val="nl-NL"/>
              </w:rPr>
              <w:t>- Lưu:</w:t>
            </w:r>
            <w:r w:rsidRPr="00D31204">
              <w:rPr>
                <w:sz w:val="22"/>
                <w:szCs w:val="22"/>
                <w:lang w:val="nl-NL"/>
              </w:rPr>
              <w:t xml:space="preserve"> HS</w:t>
            </w:r>
            <w:r>
              <w:rPr>
                <w:sz w:val="22"/>
                <w:szCs w:val="22"/>
                <w:lang w:val="nl-NL"/>
              </w:rPr>
              <w:t>.</w:t>
            </w:r>
            <w:r w:rsidRPr="00D31204">
              <w:rPr>
                <w:sz w:val="22"/>
                <w:szCs w:val="22"/>
                <w:lang w:val="nl-NL"/>
              </w:rPr>
              <w:t>THA</w:t>
            </w:r>
            <w:r w:rsidR="004A6645">
              <w:rPr>
                <w:color w:val="000000"/>
                <w:sz w:val="22"/>
                <w:szCs w:val="22"/>
                <w:lang w:val="nl-NL"/>
              </w:rPr>
              <w:t>.</w:t>
            </w:r>
          </w:p>
        </w:tc>
        <w:tc>
          <w:tcPr>
            <w:tcW w:w="4641" w:type="dxa"/>
          </w:tcPr>
          <w:p w:rsidR="00FD6AB0" w:rsidRDefault="004A6645" w:rsidP="007A168E">
            <w:pPr>
              <w:spacing w:before="240"/>
              <w:jc w:val="center"/>
              <w:rPr>
                <w:color w:val="000000"/>
                <w:sz w:val="28"/>
                <w:szCs w:val="28"/>
                <w:lang w:val="nl-NL"/>
              </w:rPr>
            </w:pPr>
            <w:r>
              <w:rPr>
                <w:color w:val="000000"/>
                <w:sz w:val="28"/>
                <w:szCs w:val="28"/>
                <w:lang w:val="nl-NL"/>
              </w:rPr>
              <w:t xml:space="preserve">                      </w:t>
            </w:r>
            <w:r>
              <w:rPr>
                <w:b/>
                <w:color w:val="000000"/>
                <w:sz w:val="28"/>
                <w:szCs w:val="28"/>
                <w:lang w:val="nl-NL"/>
              </w:rPr>
              <w:t>CHẤP HÀNH VIÊN</w:t>
            </w:r>
          </w:p>
          <w:p w:rsidR="00FD6AB0" w:rsidRPr="00FD6AB0" w:rsidRDefault="00FD6AB0" w:rsidP="00FD6AB0">
            <w:pPr>
              <w:rPr>
                <w:sz w:val="28"/>
                <w:szCs w:val="28"/>
                <w:lang w:val="nl-NL"/>
              </w:rPr>
            </w:pPr>
          </w:p>
          <w:p w:rsidR="00FD6AB0" w:rsidRDefault="00FD6AB0" w:rsidP="00FD6AB0">
            <w:pPr>
              <w:rPr>
                <w:sz w:val="28"/>
                <w:szCs w:val="28"/>
                <w:lang w:val="nl-NL"/>
              </w:rPr>
            </w:pPr>
          </w:p>
          <w:p w:rsidR="000E4061" w:rsidRPr="00FD6AB0" w:rsidRDefault="00AA624B" w:rsidP="00A50E88">
            <w:pPr>
              <w:jc w:val="center"/>
              <w:rPr>
                <w:sz w:val="28"/>
                <w:szCs w:val="28"/>
                <w:lang w:val="nl-NL"/>
              </w:rPr>
            </w:pPr>
            <w:r>
              <w:rPr>
                <w:sz w:val="28"/>
                <w:szCs w:val="28"/>
                <w:lang w:val="nl-NL"/>
              </w:rPr>
              <w:t xml:space="preserve">  </w:t>
            </w:r>
            <w:r w:rsidR="00A50E88">
              <w:rPr>
                <w:sz w:val="28"/>
                <w:szCs w:val="28"/>
                <w:lang w:val="nl-NL"/>
              </w:rPr>
              <w:t xml:space="preserve">                 </w:t>
            </w:r>
            <w:r>
              <w:rPr>
                <w:sz w:val="28"/>
                <w:szCs w:val="28"/>
                <w:lang w:val="nl-NL"/>
              </w:rPr>
              <w:t xml:space="preserve"> </w:t>
            </w:r>
            <w:r w:rsidR="00A50E88">
              <w:rPr>
                <w:sz w:val="28"/>
                <w:szCs w:val="28"/>
                <w:lang w:val="nl-NL"/>
              </w:rPr>
              <w:t>(Đã ký)</w:t>
            </w:r>
          </w:p>
        </w:tc>
      </w:tr>
    </w:tbl>
    <w:p w:rsidR="004A6645" w:rsidRDefault="004A6645">
      <w:pPr>
        <w:rPr>
          <w:color w:val="000000"/>
          <w:lang w:val="vi-VN"/>
        </w:rPr>
      </w:pPr>
    </w:p>
    <w:p w:rsidR="000E4061" w:rsidRPr="004A6645" w:rsidRDefault="004A6645" w:rsidP="004A6645">
      <w:pPr>
        <w:tabs>
          <w:tab w:val="left" w:pos="6765"/>
        </w:tabs>
        <w:rPr>
          <w:b/>
          <w:sz w:val="28"/>
          <w:szCs w:val="28"/>
        </w:rPr>
      </w:pPr>
      <w:r>
        <w:rPr>
          <w:lang w:val="vi-VN"/>
        </w:rPr>
        <w:t xml:space="preserve">                                                                                                         </w:t>
      </w:r>
      <w:r w:rsidRPr="004A6645">
        <w:rPr>
          <w:b/>
          <w:sz w:val="28"/>
          <w:szCs w:val="28"/>
        </w:rPr>
        <w:t>Võ Anh Phương</w:t>
      </w:r>
    </w:p>
    <w:sectPr w:rsidR="000E4061" w:rsidRPr="004A6645" w:rsidSect="00D511CE">
      <w:pgSz w:w="11907" w:h="16840" w:code="9"/>
      <w:pgMar w:top="568" w:right="1134" w:bottom="709" w:left="1701" w:header="720" w:footer="720" w:gutter="0"/>
      <w:pgNumType w:start="2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96FAC"/>
    <w:multiLevelType w:val="hybridMultilevel"/>
    <w:tmpl w:val="6A78E0C6"/>
    <w:lvl w:ilvl="0" w:tplc="5C3CED2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0213172"/>
    <w:multiLevelType w:val="hybridMultilevel"/>
    <w:tmpl w:val="51907B1A"/>
    <w:lvl w:ilvl="0" w:tplc="AFACCCE2">
      <w:start w:val="1"/>
      <w:numFmt w:val="decimal"/>
      <w:lvlText w:val="%1."/>
      <w:lvlJc w:val="left"/>
      <w:pPr>
        <w:ind w:left="1080" w:hanging="360"/>
      </w:pPr>
      <w:rPr>
        <w:rFonts w:hint="default"/>
      </w:rPr>
    </w:lvl>
    <w:lvl w:ilvl="1" w:tplc="A1002954" w:tentative="1">
      <w:start w:val="1"/>
      <w:numFmt w:val="lowerLetter"/>
      <w:lvlText w:val="%2."/>
      <w:lvlJc w:val="left"/>
      <w:pPr>
        <w:ind w:left="1800" w:hanging="360"/>
      </w:pPr>
    </w:lvl>
    <w:lvl w:ilvl="2" w:tplc="EDAC6DC8" w:tentative="1">
      <w:start w:val="1"/>
      <w:numFmt w:val="lowerRoman"/>
      <w:lvlText w:val="%3."/>
      <w:lvlJc w:val="right"/>
      <w:pPr>
        <w:ind w:left="2520" w:hanging="180"/>
      </w:pPr>
    </w:lvl>
    <w:lvl w:ilvl="3" w:tplc="33604AA8" w:tentative="1">
      <w:start w:val="1"/>
      <w:numFmt w:val="decimal"/>
      <w:lvlText w:val="%4."/>
      <w:lvlJc w:val="left"/>
      <w:pPr>
        <w:ind w:left="3240" w:hanging="360"/>
      </w:pPr>
    </w:lvl>
    <w:lvl w:ilvl="4" w:tplc="97007394" w:tentative="1">
      <w:start w:val="1"/>
      <w:numFmt w:val="lowerLetter"/>
      <w:lvlText w:val="%5."/>
      <w:lvlJc w:val="left"/>
      <w:pPr>
        <w:ind w:left="3960" w:hanging="360"/>
      </w:pPr>
    </w:lvl>
    <w:lvl w:ilvl="5" w:tplc="99889256" w:tentative="1">
      <w:start w:val="1"/>
      <w:numFmt w:val="lowerRoman"/>
      <w:lvlText w:val="%6."/>
      <w:lvlJc w:val="right"/>
      <w:pPr>
        <w:ind w:left="4680" w:hanging="180"/>
      </w:pPr>
    </w:lvl>
    <w:lvl w:ilvl="6" w:tplc="779C2F4E" w:tentative="1">
      <w:start w:val="1"/>
      <w:numFmt w:val="decimal"/>
      <w:lvlText w:val="%7."/>
      <w:lvlJc w:val="left"/>
      <w:pPr>
        <w:ind w:left="5400" w:hanging="360"/>
      </w:pPr>
    </w:lvl>
    <w:lvl w:ilvl="7" w:tplc="5372B380" w:tentative="1">
      <w:start w:val="1"/>
      <w:numFmt w:val="lowerLetter"/>
      <w:lvlText w:val="%8."/>
      <w:lvlJc w:val="left"/>
      <w:pPr>
        <w:ind w:left="6120" w:hanging="360"/>
      </w:pPr>
    </w:lvl>
    <w:lvl w:ilvl="8" w:tplc="B52A7C32" w:tentative="1">
      <w:start w:val="1"/>
      <w:numFmt w:val="lowerRoman"/>
      <w:lvlText w:val="%9."/>
      <w:lvlJc w:val="right"/>
      <w:pPr>
        <w:ind w:left="6840" w:hanging="180"/>
      </w:pPr>
    </w:lvl>
  </w:abstractNum>
  <w:abstractNum w:abstractNumId="2">
    <w:nsid w:val="31EF621E"/>
    <w:multiLevelType w:val="hybridMultilevel"/>
    <w:tmpl w:val="CBC011DE"/>
    <w:lvl w:ilvl="0" w:tplc="C73A9F7E">
      <w:start w:val="1"/>
      <w:numFmt w:val="decimal"/>
      <w:lvlText w:val="%1."/>
      <w:lvlJc w:val="left"/>
      <w:pPr>
        <w:tabs>
          <w:tab w:val="num" w:pos="474"/>
        </w:tabs>
        <w:ind w:left="474" w:hanging="360"/>
      </w:pPr>
      <w:rPr>
        <w:rFonts w:hint="default"/>
      </w:rPr>
    </w:lvl>
    <w:lvl w:ilvl="1" w:tplc="3A5C2D54" w:tentative="1">
      <w:start w:val="1"/>
      <w:numFmt w:val="lowerLetter"/>
      <w:lvlText w:val="%2."/>
      <w:lvlJc w:val="left"/>
      <w:pPr>
        <w:tabs>
          <w:tab w:val="num" w:pos="1800"/>
        </w:tabs>
        <w:ind w:left="1800" w:hanging="360"/>
      </w:pPr>
    </w:lvl>
    <w:lvl w:ilvl="2" w:tplc="389C3162" w:tentative="1">
      <w:start w:val="1"/>
      <w:numFmt w:val="lowerRoman"/>
      <w:lvlText w:val="%3."/>
      <w:lvlJc w:val="right"/>
      <w:pPr>
        <w:tabs>
          <w:tab w:val="num" w:pos="2520"/>
        </w:tabs>
        <w:ind w:left="2520" w:hanging="180"/>
      </w:pPr>
    </w:lvl>
    <w:lvl w:ilvl="3" w:tplc="CD26CEBE" w:tentative="1">
      <w:start w:val="1"/>
      <w:numFmt w:val="decimal"/>
      <w:lvlText w:val="%4."/>
      <w:lvlJc w:val="left"/>
      <w:pPr>
        <w:tabs>
          <w:tab w:val="num" w:pos="3240"/>
        </w:tabs>
        <w:ind w:left="3240" w:hanging="360"/>
      </w:pPr>
    </w:lvl>
    <w:lvl w:ilvl="4" w:tplc="F9F24C5C" w:tentative="1">
      <w:start w:val="1"/>
      <w:numFmt w:val="lowerLetter"/>
      <w:lvlText w:val="%5."/>
      <w:lvlJc w:val="left"/>
      <w:pPr>
        <w:tabs>
          <w:tab w:val="num" w:pos="3960"/>
        </w:tabs>
        <w:ind w:left="3960" w:hanging="360"/>
      </w:pPr>
    </w:lvl>
    <w:lvl w:ilvl="5" w:tplc="B4D626B6" w:tentative="1">
      <w:start w:val="1"/>
      <w:numFmt w:val="lowerRoman"/>
      <w:lvlText w:val="%6."/>
      <w:lvlJc w:val="right"/>
      <w:pPr>
        <w:tabs>
          <w:tab w:val="num" w:pos="4680"/>
        </w:tabs>
        <w:ind w:left="4680" w:hanging="180"/>
      </w:pPr>
    </w:lvl>
    <w:lvl w:ilvl="6" w:tplc="8D44FFC8" w:tentative="1">
      <w:start w:val="1"/>
      <w:numFmt w:val="decimal"/>
      <w:lvlText w:val="%7."/>
      <w:lvlJc w:val="left"/>
      <w:pPr>
        <w:tabs>
          <w:tab w:val="num" w:pos="5400"/>
        </w:tabs>
        <w:ind w:left="5400" w:hanging="360"/>
      </w:pPr>
    </w:lvl>
    <w:lvl w:ilvl="7" w:tplc="68447B7C" w:tentative="1">
      <w:start w:val="1"/>
      <w:numFmt w:val="lowerLetter"/>
      <w:lvlText w:val="%8."/>
      <w:lvlJc w:val="left"/>
      <w:pPr>
        <w:tabs>
          <w:tab w:val="num" w:pos="6120"/>
        </w:tabs>
        <w:ind w:left="6120" w:hanging="360"/>
      </w:pPr>
    </w:lvl>
    <w:lvl w:ilvl="8" w:tplc="E0D25422" w:tentative="1">
      <w:start w:val="1"/>
      <w:numFmt w:val="lowerRoman"/>
      <w:lvlText w:val="%9."/>
      <w:lvlJc w:val="right"/>
      <w:pPr>
        <w:tabs>
          <w:tab w:val="num" w:pos="6840"/>
        </w:tabs>
        <w:ind w:left="6840" w:hanging="180"/>
      </w:pPr>
    </w:lvl>
  </w:abstractNum>
  <w:abstractNum w:abstractNumId="3">
    <w:nsid w:val="6A89567F"/>
    <w:multiLevelType w:val="hybridMultilevel"/>
    <w:tmpl w:val="5DDEA838"/>
    <w:lvl w:ilvl="0" w:tplc="2C6A3268">
      <w:start w:val="1"/>
      <w:numFmt w:val="decimal"/>
      <w:lvlText w:val="%1."/>
      <w:lvlJc w:val="left"/>
      <w:pPr>
        <w:ind w:left="1080" w:hanging="360"/>
      </w:pPr>
      <w:rPr>
        <w:rFonts w:hint="default"/>
      </w:rPr>
    </w:lvl>
    <w:lvl w:ilvl="1" w:tplc="1C926D0E" w:tentative="1">
      <w:start w:val="1"/>
      <w:numFmt w:val="lowerLetter"/>
      <w:lvlText w:val="%2."/>
      <w:lvlJc w:val="left"/>
      <w:pPr>
        <w:ind w:left="1800" w:hanging="360"/>
      </w:pPr>
    </w:lvl>
    <w:lvl w:ilvl="2" w:tplc="2E781330" w:tentative="1">
      <w:start w:val="1"/>
      <w:numFmt w:val="lowerRoman"/>
      <w:lvlText w:val="%3."/>
      <w:lvlJc w:val="right"/>
      <w:pPr>
        <w:ind w:left="2520" w:hanging="180"/>
      </w:pPr>
    </w:lvl>
    <w:lvl w:ilvl="3" w:tplc="84AAF2D2" w:tentative="1">
      <w:start w:val="1"/>
      <w:numFmt w:val="decimal"/>
      <w:lvlText w:val="%4."/>
      <w:lvlJc w:val="left"/>
      <w:pPr>
        <w:ind w:left="3240" w:hanging="360"/>
      </w:pPr>
    </w:lvl>
    <w:lvl w:ilvl="4" w:tplc="E654B894" w:tentative="1">
      <w:start w:val="1"/>
      <w:numFmt w:val="lowerLetter"/>
      <w:lvlText w:val="%5."/>
      <w:lvlJc w:val="left"/>
      <w:pPr>
        <w:ind w:left="3960" w:hanging="360"/>
      </w:pPr>
    </w:lvl>
    <w:lvl w:ilvl="5" w:tplc="B642768A" w:tentative="1">
      <w:start w:val="1"/>
      <w:numFmt w:val="lowerRoman"/>
      <w:lvlText w:val="%6."/>
      <w:lvlJc w:val="right"/>
      <w:pPr>
        <w:ind w:left="4680" w:hanging="180"/>
      </w:pPr>
    </w:lvl>
    <w:lvl w:ilvl="6" w:tplc="FCEC996E" w:tentative="1">
      <w:start w:val="1"/>
      <w:numFmt w:val="decimal"/>
      <w:lvlText w:val="%7."/>
      <w:lvlJc w:val="left"/>
      <w:pPr>
        <w:ind w:left="5400" w:hanging="360"/>
      </w:pPr>
    </w:lvl>
    <w:lvl w:ilvl="7" w:tplc="8FFE82B8" w:tentative="1">
      <w:start w:val="1"/>
      <w:numFmt w:val="lowerLetter"/>
      <w:lvlText w:val="%8."/>
      <w:lvlJc w:val="left"/>
      <w:pPr>
        <w:ind w:left="6120" w:hanging="360"/>
      </w:pPr>
    </w:lvl>
    <w:lvl w:ilvl="8" w:tplc="666A684A"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110"/>
    <w:rsid w:val="00037901"/>
    <w:rsid w:val="00041176"/>
    <w:rsid w:val="000431D5"/>
    <w:rsid w:val="00054107"/>
    <w:rsid w:val="00094937"/>
    <w:rsid w:val="000A5CC3"/>
    <w:rsid w:val="000B60C6"/>
    <w:rsid w:val="000D1ADC"/>
    <w:rsid w:val="000D2284"/>
    <w:rsid w:val="000E4061"/>
    <w:rsid w:val="00132163"/>
    <w:rsid w:val="00135467"/>
    <w:rsid w:val="00165129"/>
    <w:rsid w:val="001B1E65"/>
    <w:rsid w:val="001D02A8"/>
    <w:rsid w:val="001D54C7"/>
    <w:rsid w:val="001E0DB6"/>
    <w:rsid w:val="00205557"/>
    <w:rsid w:val="002065BC"/>
    <w:rsid w:val="00216118"/>
    <w:rsid w:val="00237D68"/>
    <w:rsid w:val="00241929"/>
    <w:rsid w:val="002472CE"/>
    <w:rsid w:val="00263F3E"/>
    <w:rsid w:val="00267695"/>
    <w:rsid w:val="00275101"/>
    <w:rsid w:val="002A160C"/>
    <w:rsid w:val="002D02F9"/>
    <w:rsid w:val="002D0AE4"/>
    <w:rsid w:val="002D17FE"/>
    <w:rsid w:val="002D6369"/>
    <w:rsid w:val="003059C6"/>
    <w:rsid w:val="00335219"/>
    <w:rsid w:val="00362334"/>
    <w:rsid w:val="00364ABB"/>
    <w:rsid w:val="0036524A"/>
    <w:rsid w:val="00373BCC"/>
    <w:rsid w:val="00385680"/>
    <w:rsid w:val="00391EF9"/>
    <w:rsid w:val="00392632"/>
    <w:rsid w:val="003937C0"/>
    <w:rsid w:val="003E46AA"/>
    <w:rsid w:val="003F2DE2"/>
    <w:rsid w:val="00404100"/>
    <w:rsid w:val="00406BF5"/>
    <w:rsid w:val="00411C05"/>
    <w:rsid w:val="004466A6"/>
    <w:rsid w:val="004718EA"/>
    <w:rsid w:val="00472CDF"/>
    <w:rsid w:val="00482A58"/>
    <w:rsid w:val="004A595F"/>
    <w:rsid w:val="004A6645"/>
    <w:rsid w:val="004D180A"/>
    <w:rsid w:val="00515E15"/>
    <w:rsid w:val="005242C1"/>
    <w:rsid w:val="0053123A"/>
    <w:rsid w:val="005435CC"/>
    <w:rsid w:val="00556AF5"/>
    <w:rsid w:val="00566511"/>
    <w:rsid w:val="00572861"/>
    <w:rsid w:val="005849C7"/>
    <w:rsid w:val="005A03A3"/>
    <w:rsid w:val="005F3B93"/>
    <w:rsid w:val="005F7E0E"/>
    <w:rsid w:val="006467F5"/>
    <w:rsid w:val="00684997"/>
    <w:rsid w:val="00696E34"/>
    <w:rsid w:val="006A5E24"/>
    <w:rsid w:val="006B4D19"/>
    <w:rsid w:val="006B611D"/>
    <w:rsid w:val="006C3660"/>
    <w:rsid w:val="006C6629"/>
    <w:rsid w:val="006E0444"/>
    <w:rsid w:val="006E4F21"/>
    <w:rsid w:val="006F56A0"/>
    <w:rsid w:val="006F6E9A"/>
    <w:rsid w:val="00725FF6"/>
    <w:rsid w:val="00726488"/>
    <w:rsid w:val="0074450F"/>
    <w:rsid w:val="00760D6A"/>
    <w:rsid w:val="007763DA"/>
    <w:rsid w:val="00792664"/>
    <w:rsid w:val="007A168E"/>
    <w:rsid w:val="007A3E84"/>
    <w:rsid w:val="007D4C3F"/>
    <w:rsid w:val="007E5759"/>
    <w:rsid w:val="007F1E82"/>
    <w:rsid w:val="007F6F4B"/>
    <w:rsid w:val="007F7110"/>
    <w:rsid w:val="00867040"/>
    <w:rsid w:val="00871214"/>
    <w:rsid w:val="008952B4"/>
    <w:rsid w:val="008C496E"/>
    <w:rsid w:val="008D728B"/>
    <w:rsid w:val="008E1F73"/>
    <w:rsid w:val="009023AD"/>
    <w:rsid w:val="00922A5D"/>
    <w:rsid w:val="009374AC"/>
    <w:rsid w:val="00941DD9"/>
    <w:rsid w:val="00956391"/>
    <w:rsid w:val="009640E8"/>
    <w:rsid w:val="009739B7"/>
    <w:rsid w:val="00991A3F"/>
    <w:rsid w:val="009960EE"/>
    <w:rsid w:val="009A58E1"/>
    <w:rsid w:val="009E1ECA"/>
    <w:rsid w:val="009E5A5E"/>
    <w:rsid w:val="00A06867"/>
    <w:rsid w:val="00A34EB0"/>
    <w:rsid w:val="00A43C66"/>
    <w:rsid w:val="00A44622"/>
    <w:rsid w:val="00A50E88"/>
    <w:rsid w:val="00A51D7B"/>
    <w:rsid w:val="00A62372"/>
    <w:rsid w:val="00A62CDB"/>
    <w:rsid w:val="00A9472C"/>
    <w:rsid w:val="00AA2846"/>
    <w:rsid w:val="00AA624B"/>
    <w:rsid w:val="00AB3E44"/>
    <w:rsid w:val="00AB500D"/>
    <w:rsid w:val="00AD7CBD"/>
    <w:rsid w:val="00B10C2E"/>
    <w:rsid w:val="00B119A9"/>
    <w:rsid w:val="00B275B2"/>
    <w:rsid w:val="00B30CE7"/>
    <w:rsid w:val="00B32A0D"/>
    <w:rsid w:val="00B33861"/>
    <w:rsid w:val="00B9228C"/>
    <w:rsid w:val="00BB49C5"/>
    <w:rsid w:val="00BC136C"/>
    <w:rsid w:val="00BC1E47"/>
    <w:rsid w:val="00BD68D1"/>
    <w:rsid w:val="00BE1380"/>
    <w:rsid w:val="00BE43B0"/>
    <w:rsid w:val="00C17F65"/>
    <w:rsid w:val="00C6241F"/>
    <w:rsid w:val="00C63BA0"/>
    <w:rsid w:val="00C85727"/>
    <w:rsid w:val="00CB7DFB"/>
    <w:rsid w:val="00CE48CB"/>
    <w:rsid w:val="00CE6A41"/>
    <w:rsid w:val="00CF1E36"/>
    <w:rsid w:val="00CF32E7"/>
    <w:rsid w:val="00D265FC"/>
    <w:rsid w:val="00D4017F"/>
    <w:rsid w:val="00D511CE"/>
    <w:rsid w:val="00D604DF"/>
    <w:rsid w:val="00D614AC"/>
    <w:rsid w:val="00D62704"/>
    <w:rsid w:val="00D66461"/>
    <w:rsid w:val="00D9564B"/>
    <w:rsid w:val="00DA6608"/>
    <w:rsid w:val="00DB24F2"/>
    <w:rsid w:val="00DB735B"/>
    <w:rsid w:val="00DF179D"/>
    <w:rsid w:val="00DF62A6"/>
    <w:rsid w:val="00E0339B"/>
    <w:rsid w:val="00E22F7D"/>
    <w:rsid w:val="00E2434C"/>
    <w:rsid w:val="00E33B6F"/>
    <w:rsid w:val="00E45ACC"/>
    <w:rsid w:val="00E568E5"/>
    <w:rsid w:val="00E56B90"/>
    <w:rsid w:val="00EA7D23"/>
    <w:rsid w:val="00EC2F7E"/>
    <w:rsid w:val="00F01E09"/>
    <w:rsid w:val="00F040AC"/>
    <w:rsid w:val="00F04FAF"/>
    <w:rsid w:val="00F124A4"/>
    <w:rsid w:val="00F229C3"/>
    <w:rsid w:val="00F2319F"/>
    <w:rsid w:val="00F30208"/>
    <w:rsid w:val="00F33D8A"/>
    <w:rsid w:val="00F363AA"/>
    <w:rsid w:val="00F926BC"/>
    <w:rsid w:val="00FA2BCB"/>
    <w:rsid w:val="00FD4EFC"/>
    <w:rsid w:val="00FD6AB0"/>
    <w:rsid w:val="00FE1D9B"/>
    <w:rsid w:val="00FF504E"/>
    <w:rsid w:val="00FF73A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F7110"/>
    <w:pPr>
      <w:keepNext/>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A7D23"/>
    <w:rPr>
      <w:rFonts w:ascii="Tahoma" w:hAnsi="Tahoma" w:cs="Tahoma"/>
      <w:sz w:val="16"/>
      <w:szCs w:val="16"/>
    </w:rPr>
  </w:style>
  <w:style w:type="character" w:customStyle="1" w:styleId="BalloonTextChar">
    <w:name w:val="Balloon Text Char"/>
    <w:link w:val="BalloonText"/>
    <w:rsid w:val="00EA7D23"/>
    <w:rPr>
      <w:rFonts w:ascii="Tahoma" w:hAnsi="Tahoma" w:cs="Tahoma"/>
      <w:sz w:val="16"/>
      <w:szCs w:val="16"/>
    </w:rPr>
  </w:style>
  <w:style w:type="character" w:customStyle="1" w:styleId="apple-style-span">
    <w:name w:val="apple-style-span"/>
    <w:rsid w:val="000E4061"/>
  </w:style>
  <w:style w:type="paragraph" w:styleId="FootnoteText">
    <w:name w:val="footnote text"/>
    <w:basedOn w:val="Normal"/>
    <w:link w:val="FootnoteTextChar"/>
    <w:rsid w:val="00392632"/>
    <w:rPr>
      <w:sz w:val="20"/>
      <w:szCs w:val="20"/>
    </w:rPr>
  </w:style>
  <w:style w:type="character" w:customStyle="1" w:styleId="FootnoteTextChar">
    <w:name w:val="Footnote Text Char"/>
    <w:basedOn w:val="DefaultParagraphFont"/>
    <w:link w:val="FootnoteText"/>
    <w:rsid w:val="00392632"/>
  </w:style>
  <w:style w:type="character" w:styleId="FootnoteReference">
    <w:name w:val="footnote reference"/>
    <w:uiPriority w:val="99"/>
    <w:rsid w:val="00392632"/>
    <w:rPr>
      <w:vertAlign w:val="superscript"/>
    </w:rPr>
  </w:style>
  <w:style w:type="paragraph" w:styleId="Header">
    <w:name w:val="header"/>
    <w:basedOn w:val="Normal"/>
    <w:link w:val="HeaderChar"/>
    <w:rsid w:val="006B4D19"/>
    <w:pPr>
      <w:tabs>
        <w:tab w:val="center" w:pos="4680"/>
        <w:tab w:val="right" w:pos="9360"/>
      </w:tabs>
    </w:pPr>
  </w:style>
  <w:style w:type="character" w:customStyle="1" w:styleId="HeaderChar">
    <w:name w:val="Header Char"/>
    <w:link w:val="Header"/>
    <w:rsid w:val="006B4D19"/>
    <w:rPr>
      <w:sz w:val="24"/>
      <w:szCs w:val="24"/>
    </w:rPr>
  </w:style>
  <w:style w:type="paragraph" w:styleId="Footer">
    <w:name w:val="footer"/>
    <w:basedOn w:val="Normal"/>
    <w:link w:val="FooterChar"/>
    <w:rsid w:val="006B4D19"/>
    <w:pPr>
      <w:tabs>
        <w:tab w:val="center" w:pos="4680"/>
        <w:tab w:val="right" w:pos="9360"/>
      </w:tabs>
    </w:pPr>
  </w:style>
  <w:style w:type="character" w:customStyle="1" w:styleId="FooterChar">
    <w:name w:val="Footer Char"/>
    <w:link w:val="Footer"/>
    <w:rsid w:val="006B4D1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F7110"/>
    <w:pPr>
      <w:keepNext/>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A7D23"/>
    <w:rPr>
      <w:rFonts w:ascii="Tahoma" w:hAnsi="Tahoma" w:cs="Tahoma"/>
      <w:sz w:val="16"/>
      <w:szCs w:val="16"/>
    </w:rPr>
  </w:style>
  <w:style w:type="character" w:customStyle="1" w:styleId="BalloonTextChar">
    <w:name w:val="Balloon Text Char"/>
    <w:link w:val="BalloonText"/>
    <w:rsid w:val="00EA7D23"/>
    <w:rPr>
      <w:rFonts w:ascii="Tahoma" w:hAnsi="Tahoma" w:cs="Tahoma"/>
      <w:sz w:val="16"/>
      <w:szCs w:val="16"/>
    </w:rPr>
  </w:style>
  <w:style w:type="character" w:customStyle="1" w:styleId="apple-style-span">
    <w:name w:val="apple-style-span"/>
    <w:rsid w:val="000E4061"/>
  </w:style>
  <w:style w:type="paragraph" w:styleId="FootnoteText">
    <w:name w:val="footnote text"/>
    <w:basedOn w:val="Normal"/>
    <w:link w:val="FootnoteTextChar"/>
    <w:rsid w:val="00392632"/>
    <w:rPr>
      <w:sz w:val="20"/>
      <w:szCs w:val="20"/>
    </w:rPr>
  </w:style>
  <w:style w:type="character" w:customStyle="1" w:styleId="FootnoteTextChar">
    <w:name w:val="Footnote Text Char"/>
    <w:basedOn w:val="DefaultParagraphFont"/>
    <w:link w:val="FootnoteText"/>
    <w:rsid w:val="00392632"/>
  </w:style>
  <w:style w:type="character" w:styleId="FootnoteReference">
    <w:name w:val="footnote reference"/>
    <w:uiPriority w:val="99"/>
    <w:rsid w:val="00392632"/>
    <w:rPr>
      <w:vertAlign w:val="superscript"/>
    </w:rPr>
  </w:style>
  <w:style w:type="paragraph" w:styleId="Header">
    <w:name w:val="header"/>
    <w:basedOn w:val="Normal"/>
    <w:link w:val="HeaderChar"/>
    <w:rsid w:val="006B4D19"/>
    <w:pPr>
      <w:tabs>
        <w:tab w:val="center" w:pos="4680"/>
        <w:tab w:val="right" w:pos="9360"/>
      </w:tabs>
    </w:pPr>
  </w:style>
  <w:style w:type="character" w:customStyle="1" w:styleId="HeaderChar">
    <w:name w:val="Header Char"/>
    <w:link w:val="Header"/>
    <w:rsid w:val="006B4D19"/>
    <w:rPr>
      <w:sz w:val="24"/>
      <w:szCs w:val="24"/>
    </w:rPr>
  </w:style>
  <w:style w:type="paragraph" w:styleId="Footer">
    <w:name w:val="footer"/>
    <w:basedOn w:val="Normal"/>
    <w:link w:val="FooterChar"/>
    <w:rsid w:val="006B4D19"/>
    <w:pPr>
      <w:tabs>
        <w:tab w:val="center" w:pos="4680"/>
        <w:tab w:val="right" w:pos="9360"/>
      </w:tabs>
    </w:pPr>
  </w:style>
  <w:style w:type="character" w:customStyle="1" w:styleId="FooterChar">
    <w:name w:val="Footer Char"/>
    <w:link w:val="Footer"/>
    <w:rsid w:val="006B4D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C00D09-DABD-4B65-93E8-6A7F176F78D9}">
  <ds:schemaRefs>
    <ds:schemaRef ds:uri="http://schemas.openxmlformats.org/officeDocument/2006/bibliography"/>
  </ds:schemaRefs>
</ds:datastoreItem>
</file>

<file path=customXml/itemProps2.xml><?xml version="1.0" encoding="utf-8"?>
<ds:datastoreItem xmlns:ds="http://schemas.openxmlformats.org/officeDocument/2006/customXml" ds:itemID="{60B671D1-1891-4657-88FF-6021820EC979}"/>
</file>

<file path=customXml/itemProps3.xml><?xml version="1.0" encoding="utf-8"?>
<ds:datastoreItem xmlns:ds="http://schemas.openxmlformats.org/officeDocument/2006/customXml" ds:itemID="{A4A0FBB9-8930-4182-9EF3-ADA1EDA2409F}"/>
</file>

<file path=customXml/itemProps4.xml><?xml version="1.0" encoding="utf-8"?>
<ds:datastoreItem xmlns:ds="http://schemas.openxmlformats.org/officeDocument/2006/customXml" ds:itemID="{430083F3-7FE5-4728-BFAD-A2472FDCE84B}"/>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Mẫu số: D 01-THA</vt:lpstr>
    </vt:vector>
  </TitlesOfParts>
  <Company>Microsoft</Company>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số: D 01-THA</dc:title>
  <dc:creator>txt</dc:creator>
  <cp:lastModifiedBy>AutoBVT</cp:lastModifiedBy>
  <cp:revision>2</cp:revision>
  <cp:lastPrinted>2024-12-18T03:15:00Z</cp:lastPrinted>
  <dcterms:created xsi:type="dcterms:W3CDTF">2024-12-18T03:15:00Z</dcterms:created>
  <dcterms:modified xsi:type="dcterms:W3CDTF">2024-12-18T03:15:00Z</dcterms:modified>
</cp:coreProperties>
</file>